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E29" w:rsidRPr="00C83E29" w:rsidRDefault="00C83E29" w:rsidP="00C83E29">
      <w:pPr>
        <w:pStyle w:val="a5"/>
        <w:shd w:val="clear" w:color="auto" w:fill="FFFFFF"/>
        <w:spacing w:before="0" w:beforeAutospacing="0" w:after="0" w:afterAutospacing="0" w:line="560" w:lineRule="atLeast"/>
        <w:ind w:firstLine="643"/>
        <w:jc w:val="center"/>
        <w:rPr>
          <w:rFonts w:ascii="方正小标宋简体" w:eastAsia="方正小标宋简体" w:hAnsi="微软雅黑"/>
          <w:color w:val="000000"/>
          <w:sz w:val="44"/>
          <w:szCs w:val="44"/>
        </w:rPr>
      </w:pPr>
      <w:r w:rsidRPr="00C83E29">
        <w:rPr>
          <w:rFonts w:ascii="方正小标宋简体" w:eastAsia="方正小标宋简体" w:hAnsi="微软雅黑" w:hint="eastAsia"/>
          <w:color w:val="000000"/>
          <w:sz w:val="44"/>
          <w:szCs w:val="44"/>
        </w:rPr>
        <w:t>学</w:t>
      </w:r>
      <w:r w:rsidR="004E664B">
        <w:rPr>
          <w:rFonts w:ascii="方正小标宋简体" w:eastAsia="方正小标宋简体" w:hAnsi="微软雅黑" w:hint="eastAsia"/>
          <w:color w:val="000000"/>
          <w:sz w:val="44"/>
          <w:szCs w:val="44"/>
        </w:rPr>
        <w:t>业</w:t>
      </w:r>
      <w:r w:rsidRPr="00C83E29">
        <w:rPr>
          <w:rFonts w:ascii="方正小标宋简体" w:eastAsia="方正小标宋简体" w:hAnsi="微软雅黑" w:hint="eastAsia"/>
          <w:color w:val="000000"/>
          <w:sz w:val="44"/>
          <w:szCs w:val="44"/>
        </w:rPr>
        <w:t>预警</w:t>
      </w:r>
      <w:r w:rsidR="00244359">
        <w:rPr>
          <w:rFonts w:ascii="方正小标宋简体" w:eastAsia="方正小标宋简体" w:hAnsi="微软雅黑" w:hint="eastAsia"/>
          <w:color w:val="000000"/>
          <w:sz w:val="44"/>
          <w:szCs w:val="44"/>
        </w:rPr>
        <w:t>制度管理</w:t>
      </w:r>
      <w:r w:rsidRPr="00C83E29">
        <w:rPr>
          <w:rFonts w:ascii="方正小标宋简体" w:eastAsia="方正小标宋简体" w:hAnsi="微软雅黑" w:hint="eastAsia"/>
          <w:color w:val="000000"/>
          <w:sz w:val="44"/>
          <w:szCs w:val="44"/>
        </w:rPr>
        <w:t>办法（试行）</w:t>
      </w:r>
    </w:p>
    <w:p w:rsidR="00282421" w:rsidRPr="005F5125" w:rsidRDefault="004F6CB2" w:rsidP="005F5125">
      <w:pPr>
        <w:pStyle w:val="a5"/>
        <w:shd w:val="clear" w:color="auto" w:fill="FFFFFF"/>
        <w:spacing w:before="0" w:beforeAutospacing="0" w:after="0" w:afterAutospacing="0" w:line="560" w:lineRule="atLeast"/>
        <w:ind w:firstLine="643"/>
        <w:rPr>
          <w:rFonts w:ascii="仿宋_GB2312" w:eastAsia="仿宋_GB2312" w:hAnsi="微软雅黑"/>
          <w:color w:val="000000"/>
          <w:sz w:val="32"/>
          <w:szCs w:val="32"/>
        </w:rPr>
      </w:pPr>
      <w:r w:rsidRPr="005F5125">
        <w:rPr>
          <w:rFonts w:ascii="仿宋_GB2312" w:eastAsia="仿宋_GB2312" w:hAnsi="微软雅黑" w:hint="eastAsia"/>
          <w:color w:val="000000"/>
          <w:sz w:val="32"/>
          <w:szCs w:val="32"/>
        </w:rPr>
        <w:t>学</w:t>
      </w:r>
      <w:r w:rsidR="004E664B">
        <w:rPr>
          <w:rFonts w:ascii="仿宋_GB2312" w:eastAsia="仿宋_GB2312" w:hAnsi="微软雅黑" w:hint="eastAsia"/>
          <w:color w:val="000000"/>
          <w:sz w:val="32"/>
          <w:szCs w:val="32"/>
        </w:rPr>
        <w:t>业</w:t>
      </w:r>
      <w:r w:rsidR="00282421" w:rsidRPr="005F5125">
        <w:rPr>
          <w:rFonts w:ascii="仿宋_GB2312" w:eastAsia="仿宋_GB2312" w:hAnsi="微软雅黑" w:hint="eastAsia"/>
          <w:color w:val="000000"/>
          <w:sz w:val="32"/>
          <w:szCs w:val="32"/>
        </w:rPr>
        <w:t>预警制度是学校针对个别学生出现严重影响学业的情况，及时提醒学生本人和告知家长可能出现的不良后果，学校、家庭和学生本人三方共同采取措施，帮助学生顺利完成学业的一种教育手段和干预制度</w:t>
      </w:r>
      <w:r w:rsidRPr="005F5125">
        <w:rPr>
          <w:rFonts w:ascii="仿宋_GB2312" w:eastAsia="仿宋_GB2312" w:hAnsi="微软雅黑" w:hint="eastAsia"/>
          <w:color w:val="000000"/>
          <w:sz w:val="32"/>
          <w:szCs w:val="32"/>
        </w:rPr>
        <w:t>，对</w:t>
      </w:r>
      <w:r w:rsidR="00282421" w:rsidRPr="005F5125">
        <w:rPr>
          <w:rFonts w:ascii="仿宋_GB2312" w:eastAsia="仿宋_GB2312" w:hAnsi="微软雅黑" w:hint="eastAsia"/>
          <w:color w:val="000000"/>
          <w:sz w:val="32"/>
          <w:szCs w:val="32"/>
        </w:rPr>
        <w:t>全体学生具有警示和戒勉作用。</w:t>
      </w:r>
    </w:p>
    <w:p w:rsidR="00282421" w:rsidRPr="005F5125" w:rsidRDefault="00282421" w:rsidP="005F5125">
      <w:pPr>
        <w:pStyle w:val="a5"/>
        <w:shd w:val="clear" w:color="auto" w:fill="FFFFFF"/>
        <w:spacing w:before="0" w:beforeAutospacing="0" w:after="0" w:afterAutospacing="0" w:line="560" w:lineRule="atLeast"/>
        <w:ind w:firstLine="643"/>
        <w:rPr>
          <w:rFonts w:ascii="仿宋_GB2312" w:eastAsia="仿宋_GB2312" w:hAnsi="微软雅黑"/>
          <w:color w:val="000000"/>
          <w:sz w:val="32"/>
          <w:szCs w:val="32"/>
        </w:rPr>
      </w:pPr>
      <w:r w:rsidRPr="005F5125">
        <w:rPr>
          <w:rFonts w:ascii="仿宋_GB2312" w:eastAsia="仿宋_GB2312" w:hAnsi="微软雅黑" w:hint="eastAsia"/>
          <w:b/>
          <w:bCs/>
          <w:color w:val="000000"/>
          <w:sz w:val="32"/>
          <w:szCs w:val="32"/>
        </w:rPr>
        <w:t>一、</w:t>
      </w:r>
      <w:r w:rsidRPr="005F5125">
        <w:rPr>
          <w:rFonts w:ascii="仿宋_GB2312" w:eastAsia="仿宋_GB2312" w:hAnsi="微软雅黑" w:hint="eastAsia"/>
          <w:color w:val="000000"/>
          <w:sz w:val="32"/>
          <w:szCs w:val="32"/>
        </w:rPr>
        <w:t>预警方式及时间：每学</w:t>
      </w:r>
      <w:r w:rsidR="004F6CB2" w:rsidRPr="005F5125">
        <w:rPr>
          <w:rFonts w:ascii="仿宋_GB2312" w:eastAsia="仿宋_GB2312" w:hAnsi="微软雅黑" w:hint="eastAsia"/>
          <w:color w:val="000000"/>
          <w:sz w:val="32"/>
          <w:szCs w:val="32"/>
        </w:rPr>
        <w:t>年</w:t>
      </w:r>
      <w:r w:rsidRPr="005F5125">
        <w:rPr>
          <w:rFonts w:ascii="仿宋_GB2312" w:eastAsia="仿宋_GB2312" w:hAnsi="微软雅黑" w:hint="eastAsia"/>
          <w:color w:val="000000"/>
          <w:sz w:val="32"/>
          <w:szCs w:val="32"/>
        </w:rPr>
        <w:t>开学4</w:t>
      </w:r>
      <w:r w:rsidR="005F5125">
        <w:rPr>
          <w:rFonts w:ascii="仿宋_GB2312" w:eastAsia="仿宋_GB2312" w:hAnsi="微软雅黑" w:hint="eastAsia"/>
          <w:color w:val="000000"/>
          <w:sz w:val="32"/>
          <w:szCs w:val="32"/>
        </w:rPr>
        <w:t>周内，向相关学生及其家长下达《学</w:t>
      </w:r>
      <w:r w:rsidR="004E664B">
        <w:rPr>
          <w:rFonts w:ascii="仿宋_GB2312" w:eastAsia="仿宋_GB2312" w:hAnsi="微软雅黑" w:hint="eastAsia"/>
          <w:color w:val="000000"/>
          <w:sz w:val="32"/>
          <w:szCs w:val="32"/>
        </w:rPr>
        <w:t>业</w:t>
      </w:r>
      <w:r w:rsidRPr="005F5125">
        <w:rPr>
          <w:rFonts w:ascii="仿宋_GB2312" w:eastAsia="仿宋_GB2312" w:hAnsi="微软雅黑" w:hint="eastAsia"/>
          <w:color w:val="000000"/>
          <w:sz w:val="32"/>
          <w:szCs w:val="32"/>
        </w:rPr>
        <w:t>预警通知书》。</w:t>
      </w:r>
    </w:p>
    <w:p w:rsidR="00282421" w:rsidRPr="005F5125" w:rsidRDefault="00282421" w:rsidP="005F5125">
      <w:pPr>
        <w:pStyle w:val="a5"/>
        <w:shd w:val="clear" w:color="auto" w:fill="FFFFFF"/>
        <w:spacing w:before="0" w:beforeAutospacing="0" w:after="0" w:afterAutospacing="0" w:line="560" w:lineRule="atLeast"/>
        <w:ind w:firstLine="643"/>
        <w:rPr>
          <w:rFonts w:ascii="仿宋_GB2312" w:eastAsia="仿宋_GB2312" w:hAnsi="微软雅黑"/>
          <w:color w:val="000000"/>
          <w:sz w:val="32"/>
          <w:szCs w:val="32"/>
        </w:rPr>
      </w:pPr>
      <w:r w:rsidRPr="005F5125">
        <w:rPr>
          <w:rFonts w:ascii="仿宋_GB2312" w:eastAsia="仿宋_GB2312" w:hAnsi="微软雅黑" w:hint="eastAsia"/>
          <w:b/>
          <w:bCs/>
          <w:color w:val="000000"/>
          <w:sz w:val="32"/>
          <w:szCs w:val="32"/>
        </w:rPr>
        <w:t>二、</w:t>
      </w:r>
      <w:r w:rsidR="004F6CB2" w:rsidRPr="005F5125">
        <w:rPr>
          <w:rFonts w:ascii="仿宋_GB2312" w:eastAsia="仿宋_GB2312" w:hAnsi="微软雅黑" w:hint="eastAsia"/>
          <w:color w:val="000000"/>
          <w:sz w:val="32"/>
          <w:szCs w:val="32"/>
        </w:rPr>
        <w:t>学</w:t>
      </w:r>
      <w:r w:rsidR="004E664B">
        <w:rPr>
          <w:rFonts w:ascii="仿宋_GB2312" w:eastAsia="仿宋_GB2312" w:hAnsi="微软雅黑" w:hint="eastAsia"/>
          <w:color w:val="000000"/>
          <w:sz w:val="32"/>
          <w:szCs w:val="32"/>
        </w:rPr>
        <w:t>业</w:t>
      </w:r>
      <w:r w:rsidRPr="005F5125">
        <w:rPr>
          <w:rFonts w:ascii="仿宋_GB2312" w:eastAsia="仿宋_GB2312" w:hAnsi="微软雅黑" w:hint="eastAsia"/>
          <w:color w:val="000000"/>
          <w:sz w:val="32"/>
          <w:szCs w:val="32"/>
        </w:rPr>
        <w:t>预警是指在每</w:t>
      </w:r>
      <w:r w:rsidR="00FD1751" w:rsidRPr="005F5125">
        <w:rPr>
          <w:rFonts w:ascii="仿宋_GB2312" w:eastAsia="仿宋_GB2312" w:hAnsi="微软雅黑" w:hint="eastAsia"/>
          <w:color w:val="000000"/>
          <w:sz w:val="32"/>
          <w:szCs w:val="32"/>
        </w:rPr>
        <w:t>学年</w:t>
      </w:r>
      <w:r w:rsidRPr="005F5125">
        <w:rPr>
          <w:rFonts w:ascii="仿宋_GB2312" w:eastAsia="仿宋_GB2312" w:hAnsi="微软雅黑" w:hint="eastAsia"/>
          <w:color w:val="000000"/>
          <w:sz w:val="32"/>
          <w:szCs w:val="32"/>
        </w:rPr>
        <w:t>开学四周内，对所学必修课程中不合格课程学分占规定必修课总学分</w:t>
      </w:r>
      <w:r w:rsidR="004E664B" w:rsidRPr="004E664B">
        <w:rPr>
          <w:rFonts w:ascii="仿宋_GB2312" w:eastAsia="仿宋_GB2312" w:hAnsi="微软雅黑" w:hint="eastAsia"/>
          <w:color w:val="FF0000"/>
          <w:sz w:val="32"/>
          <w:szCs w:val="32"/>
        </w:rPr>
        <w:t>10</w:t>
      </w:r>
      <w:r w:rsidRPr="004E664B">
        <w:rPr>
          <w:rFonts w:ascii="仿宋_GB2312" w:eastAsia="仿宋_GB2312" w:hAnsi="微软雅黑" w:hint="eastAsia"/>
          <w:color w:val="FF0000"/>
          <w:sz w:val="32"/>
          <w:szCs w:val="32"/>
        </w:rPr>
        <w:t>%</w:t>
      </w:r>
      <w:r w:rsidR="004F6CB2" w:rsidRPr="005F5125">
        <w:rPr>
          <w:rFonts w:ascii="仿宋_GB2312" w:eastAsia="仿宋_GB2312" w:hAnsi="微软雅黑" w:hint="eastAsia"/>
          <w:color w:val="000000"/>
          <w:sz w:val="32"/>
          <w:szCs w:val="32"/>
        </w:rPr>
        <w:t>以上的学生给予学</w:t>
      </w:r>
      <w:r w:rsidR="004E664B">
        <w:rPr>
          <w:rFonts w:ascii="仿宋_GB2312" w:eastAsia="仿宋_GB2312" w:hAnsi="微软雅黑" w:hint="eastAsia"/>
          <w:color w:val="000000"/>
          <w:sz w:val="32"/>
          <w:szCs w:val="32"/>
        </w:rPr>
        <w:t>业</w:t>
      </w:r>
      <w:r w:rsidRPr="005F5125">
        <w:rPr>
          <w:rFonts w:ascii="仿宋_GB2312" w:eastAsia="仿宋_GB2312" w:hAnsi="微软雅黑" w:hint="eastAsia"/>
          <w:color w:val="000000"/>
          <w:sz w:val="32"/>
          <w:szCs w:val="32"/>
        </w:rPr>
        <w:t>警告。</w:t>
      </w:r>
    </w:p>
    <w:p w:rsidR="00282421" w:rsidRPr="005F5125" w:rsidRDefault="00282421" w:rsidP="005F5125">
      <w:pPr>
        <w:pStyle w:val="a5"/>
        <w:shd w:val="clear" w:color="auto" w:fill="FFFFFF"/>
        <w:spacing w:before="0" w:beforeAutospacing="0" w:after="0" w:afterAutospacing="0" w:line="560" w:lineRule="atLeast"/>
        <w:ind w:firstLine="643"/>
        <w:rPr>
          <w:rFonts w:ascii="仿宋_GB2312" w:eastAsia="仿宋_GB2312" w:hAnsi="微软雅黑"/>
          <w:color w:val="000000"/>
          <w:sz w:val="32"/>
          <w:szCs w:val="32"/>
        </w:rPr>
      </w:pPr>
      <w:r w:rsidRPr="005F5125">
        <w:rPr>
          <w:rFonts w:ascii="仿宋_GB2312" w:eastAsia="仿宋_GB2312" w:hAnsi="微软雅黑" w:hint="eastAsia"/>
          <w:b/>
          <w:bCs/>
          <w:color w:val="000000"/>
          <w:sz w:val="32"/>
          <w:szCs w:val="32"/>
        </w:rPr>
        <w:t>三、</w:t>
      </w:r>
      <w:r w:rsidR="0056431D" w:rsidRPr="005F5125">
        <w:rPr>
          <w:rFonts w:ascii="仿宋_GB2312" w:eastAsia="仿宋_GB2312" w:hAnsi="微软雅黑" w:hint="eastAsia"/>
          <w:color w:val="000000"/>
          <w:sz w:val="32"/>
          <w:szCs w:val="32"/>
        </w:rPr>
        <w:t>学</w:t>
      </w:r>
      <w:r w:rsidR="004E664B">
        <w:rPr>
          <w:rFonts w:ascii="仿宋_GB2312" w:eastAsia="仿宋_GB2312" w:hAnsi="微软雅黑" w:hint="eastAsia"/>
          <w:color w:val="000000"/>
          <w:sz w:val="32"/>
          <w:szCs w:val="32"/>
        </w:rPr>
        <w:t>业</w:t>
      </w:r>
      <w:r w:rsidRPr="005F5125">
        <w:rPr>
          <w:rFonts w:ascii="仿宋_GB2312" w:eastAsia="仿宋_GB2312" w:hAnsi="微软雅黑" w:hint="eastAsia"/>
          <w:color w:val="000000"/>
          <w:sz w:val="32"/>
          <w:szCs w:val="32"/>
        </w:rPr>
        <w:t>预警等级为一般预警、退学预警</w:t>
      </w:r>
      <w:r w:rsidR="0056431D" w:rsidRPr="005F5125">
        <w:rPr>
          <w:rFonts w:ascii="仿宋_GB2312" w:eastAsia="仿宋_GB2312" w:hAnsi="微软雅黑" w:hint="eastAsia"/>
          <w:color w:val="000000"/>
          <w:sz w:val="32"/>
          <w:szCs w:val="32"/>
        </w:rPr>
        <w:t>两</w:t>
      </w:r>
      <w:r w:rsidRPr="005F5125">
        <w:rPr>
          <w:rFonts w:ascii="仿宋_GB2312" w:eastAsia="仿宋_GB2312" w:hAnsi="微软雅黑" w:hint="eastAsia"/>
          <w:color w:val="000000"/>
          <w:sz w:val="32"/>
          <w:szCs w:val="32"/>
        </w:rPr>
        <w:t>个等级。</w:t>
      </w:r>
    </w:p>
    <w:p w:rsidR="00282421" w:rsidRPr="005F5125" w:rsidRDefault="00282421" w:rsidP="005F5125">
      <w:pPr>
        <w:pStyle w:val="a5"/>
        <w:shd w:val="clear" w:color="auto" w:fill="FFFFFF"/>
        <w:spacing w:before="0" w:beforeAutospacing="0" w:after="0" w:afterAutospacing="0" w:line="560" w:lineRule="atLeast"/>
        <w:ind w:firstLine="640"/>
        <w:rPr>
          <w:rFonts w:ascii="仿宋_GB2312" w:eastAsia="仿宋_GB2312" w:hAnsi="微软雅黑"/>
          <w:color w:val="000000"/>
          <w:sz w:val="32"/>
          <w:szCs w:val="32"/>
        </w:rPr>
      </w:pPr>
      <w:r w:rsidRPr="005F5125">
        <w:rPr>
          <w:rFonts w:ascii="仿宋_GB2312" w:eastAsia="仿宋_GB2312" w:hAnsi="微软雅黑" w:hint="eastAsia"/>
          <w:color w:val="000000"/>
          <w:sz w:val="32"/>
          <w:szCs w:val="32"/>
        </w:rPr>
        <w:t>1．一般预警：一学年或连续两学期内所学必修课程中不合格课程学分占规定的必修课总学分</w:t>
      </w:r>
      <w:r w:rsidR="0059417B" w:rsidRPr="005F5125">
        <w:rPr>
          <w:rFonts w:ascii="仿宋_GB2312" w:eastAsia="仿宋_GB2312" w:hAnsi="微软雅黑" w:hint="eastAsia"/>
          <w:color w:val="FF0000"/>
          <w:sz w:val="32"/>
          <w:szCs w:val="32"/>
        </w:rPr>
        <w:t>10</w:t>
      </w:r>
      <w:r w:rsidRPr="005F5125">
        <w:rPr>
          <w:rFonts w:ascii="仿宋_GB2312" w:eastAsia="仿宋_GB2312" w:hAnsi="微软雅黑" w:hint="eastAsia"/>
          <w:color w:val="FF0000"/>
          <w:sz w:val="32"/>
          <w:szCs w:val="32"/>
        </w:rPr>
        <w:t>%</w:t>
      </w:r>
      <w:r w:rsidRPr="005F5125">
        <w:rPr>
          <w:rFonts w:ascii="仿宋_GB2312" w:eastAsia="仿宋_GB2312" w:hAnsi="微软雅黑" w:hint="eastAsia"/>
          <w:color w:val="000000"/>
          <w:sz w:val="32"/>
          <w:szCs w:val="32"/>
        </w:rPr>
        <w:t>者，或年级（专业）学习成绩排名同比前一学期下降的幅度过大，或一学期内累计旷课时数达到20学时以上、受到严重警告及其以上处分，或情绪波动、沉溺于网络及其它影响正常学习、生活者，均进行一般预警；</w:t>
      </w:r>
    </w:p>
    <w:p w:rsidR="00282421" w:rsidRPr="005F5125" w:rsidRDefault="0056431D" w:rsidP="005F5125">
      <w:pPr>
        <w:pStyle w:val="a5"/>
        <w:shd w:val="clear" w:color="auto" w:fill="FFFFFF"/>
        <w:spacing w:before="0" w:beforeAutospacing="0" w:after="0" w:afterAutospacing="0" w:line="560" w:lineRule="atLeast"/>
        <w:ind w:firstLine="640"/>
        <w:rPr>
          <w:rFonts w:ascii="仿宋_GB2312" w:eastAsia="仿宋_GB2312" w:hAnsi="微软雅黑"/>
          <w:color w:val="000000"/>
          <w:sz w:val="32"/>
          <w:szCs w:val="32"/>
        </w:rPr>
      </w:pPr>
      <w:r w:rsidRPr="005F5125">
        <w:rPr>
          <w:rFonts w:ascii="仿宋_GB2312" w:eastAsia="仿宋_GB2312" w:hAnsi="微软雅黑" w:hint="eastAsia"/>
          <w:color w:val="000000"/>
          <w:sz w:val="32"/>
          <w:szCs w:val="32"/>
        </w:rPr>
        <w:t>2</w:t>
      </w:r>
      <w:r w:rsidR="00282421" w:rsidRPr="005F5125">
        <w:rPr>
          <w:rFonts w:ascii="仿宋_GB2312" w:eastAsia="仿宋_GB2312" w:hAnsi="微软雅黑" w:hint="eastAsia"/>
          <w:color w:val="000000"/>
          <w:sz w:val="32"/>
          <w:szCs w:val="32"/>
        </w:rPr>
        <w:t>．退学预警：一学年或连续两学期内所学必修课程中不合格课程学分占规定的必修课总学分</w:t>
      </w:r>
      <w:r w:rsidR="0059417B" w:rsidRPr="005F5125">
        <w:rPr>
          <w:rFonts w:ascii="仿宋_GB2312" w:eastAsia="仿宋_GB2312" w:hAnsi="微软雅黑" w:hint="eastAsia"/>
          <w:color w:val="000000"/>
          <w:sz w:val="32"/>
          <w:szCs w:val="32"/>
        </w:rPr>
        <w:t>30</w:t>
      </w:r>
      <w:r w:rsidR="00282421" w:rsidRPr="005F5125">
        <w:rPr>
          <w:rFonts w:ascii="仿宋_GB2312" w:eastAsia="仿宋_GB2312" w:hAnsi="微软雅黑" w:hint="eastAsia"/>
          <w:color w:val="000000"/>
          <w:sz w:val="32"/>
          <w:szCs w:val="32"/>
        </w:rPr>
        <w:t>%者，或一学期内累计旷课</w:t>
      </w:r>
      <w:r w:rsidR="009B485B" w:rsidRPr="005F5125">
        <w:rPr>
          <w:rFonts w:ascii="仿宋_GB2312" w:eastAsia="仿宋_GB2312" w:hAnsi="微软雅黑" w:hint="eastAsia"/>
          <w:color w:val="000000"/>
          <w:sz w:val="32"/>
          <w:szCs w:val="32"/>
        </w:rPr>
        <w:t>80</w:t>
      </w:r>
      <w:r w:rsidR="00282421" w:rsidRPr="005F5125">
        <w:rPr>
          <w:rFonts w:ascii="仿宋_GB2312" w:eastAsia="仿宋_GB2312" w:hAnsi="微软雅黑" w:hint="eastAsia"/>
          <w:color w:val="000000"/>
          <w:sz w:val="32"/>
          <w:szCs w:val="32"/>
        </w:rPr>
        <w:t>学时</w:t>
      </w:r>
      <w:r w:rsidR="0059417B" w:rsidRPr="005F5125">
        <w:rPr>
          <w:rFonts w:ascii="仿宋_GB2312" w:eastAsia="仿宋_GB2312" w:hAnsi="微软雅黑" w:hint="eastAsia"/>
          <w:color w:val="000000"/>
          <w:sz w:val="32"/>
          <w:szCs w:val="32"/>
        </w:rPr>
        <w:t>（含</w:t>
      </w:r>
      <w:r w:rsidR="009B485B" w:rsidRPr="005F5125">
        <w:rPr>
          <w:rFonts w:ascii="仿宋_GB2312" w:eastAsia="仿宋_GB2312" w:hAnsi="微软雅黑" w:hint="eastAsia"/>
          <w:color w:val="000000"/>
          <w:sz w:val="32"/>
          <w:szCs w:val="32"/>
        </w:rPr>
        <w:t>80</w:t>
      </w:r>
      <w:r w:rsidR="0059417B" w:rsidRPr="005F5125">
        <w:rPr>
          <w:rFonts w:ascii="仿宋_GB2312" w:eastAsia="仿宋_GB2312" w:hAnsi="微软雅黑" w:hint="eastAsia"/>
          <w:color w:val="000000"/>
          <w:sz w:val="32"/>
          <w:szCs w:val="32"/>
        </w:rPr>
        <w:t>学时）</w:t>
      </w:r>
      <w:r w:rsidR="00282421" w:rsidRPr="005F5125">
        <w:rPr>
          <w:rFonts w:ascii="仿宋_GB2312" w:eastAsia="仿宋_GB2312" w:hAnsi="微软雅黑" w:hint="eastAsia"/>
          <w:color w:val="000000"/>
          <w:sz w:val="32"/>
          <w:szCs w:val="32"/>
        </w:rPr>
        <w:t>、受到记过及以上处分，或</w:t>
      </w:r>
      <w:r w:rsidR="00282421" w:rsidRPr="005F5125">
        <w:rPr>
          <w:rFonts w:ascii="仿宋_GB2312" w:eastAsia="仿宋_GB2312" w:hAnsi="微软雅黑" w:hint="eastAsia"/>
          <w:color w:val="000000"/>
          <w:sz w:val="32"/>
          <w:szCs w:val="32"/>
        </w:rPr>
        <w:lastRenderedPageBreak/>
        <w:t>在规定的学习年限内（含休学、保留入学资格）未完成学业者，均进行退学预警。</w:t>
      </w:r>
    </w:p>
    <w:p w:rsidR="00282421" w:rsidRPr="005F5125" w:rsidRDefault="00244359" w:rsidP="005F5125">
      <w:pPr>
        <w:pStyle w:val="a5"/>
        <w:shd w:val="clear" w:color="auto" w:fill="FFFFFF"/>
        <w:spacing w:before="0" w:beforeAutospacing="0" w:after="0" w:afterAutospacing="0" w:line="560" w:lineRule="atLeast"/>
        <w:ind w:firstLine="643"/>
        <w:rPr>
          <w:rFonts w:ascii="仿宋_GB2312" w:eastAsia="仿宋_GB2312" w:hAnsi="微软雅黑"/>
          <w:color w:val="000000"/>
          <w:sz w:val="32"/>
          <w:szCs w:val="32"/>
        </w:rPr>
      </w:pPr>
      <w:r>
        <w:rPr>
          <w:rFonts w:ascii="仿宋_GB2312" w:eastAsia="仿宋_GB2312" w:hAnsi="微软雅黑" w:hint="eastAsia"/>
          <w:color w:val="000000"/>
          <w:sz w:val="32"/>
          <w:szCs w:val="32"/>
        </w:rPr>
        <w:t>四、实施学习</w:t>
      </w:r>
      <w:r w:rsidR="00282421" w:rsidRPr="005F5125">
        <w:rPr>
          <w:rFonts w:ascii="仿宋_GB2312" w:eastAsia="仿宋_GB2312" w:hAnsi="微软雅黑" w:hint="eastAsia"/>
          <w:color w:val="000000"/>
          <w:sz w:val="32"/>
          <w:szCs w:val="32"/>
        </w:rPr>
        <w:t>预警的程序：</w:t>
      </w:r>
    </w:p>
    <w:p w:rsidR="00545A40" w:rsidRDefault="00282421" w:rsidP="005F5125">
      <w:pPr>
        <w:pStyle w:val="a5"/>
        <w:shd w:val="clear" w:color="auto" w:fill="FFFFFF"/>
        <w:spacing w:before="0" w:beforeAutospacing="0" w:after="0" w:afterAutospacing="0" w:line="560" w:lineRule="atLeast"/>
        <w:ind w:firstLine="640"/>
        <w:rPr>
          <w:rFonts w:ascii="仿宋_GB2312" w:eastAsia="仿宋_GB2312" w:hAnsi="微软雅黑" w:hint="eastAsia"/>
          <w:color w:val="000000"/>
          <w:sz w:val="32"/>
          <w:szCs w:val="32"/>
        </w:rPr>
      </w:pPr>
      <w:r w:rsidRPr="005F5125">
        <w:rPr>
          <w:rFonts w:ascii="仿宋_GB2312" w:eastAsia="仿宋_GB2312" w:hAnsi="微软雅黑" w:hint="eastAsia"/>
          <w:color w:val="000000"/>
          <w:sz w:val="32"/>
          <w:szCs w:val="32"/>
        </w:rPr>
        <w:t>1．每</w:t>
      </w:r>
      <w:r w:rsidR="0056431D" w:rsidRPr="005F5125">
        <w:rPr>
          <w:rFonts w:ascii="仿宋_GB2312" w:eastAsia="仿宋_GB2312" w:hAnsi="微软雅黑" w:hint="eastAsia"/>
          <w:color w:val="000000"/>
          <w:sz w:val="32"/>
          <w:szCs w:val="32"/>
        </w:rPr>
        <w:t>学年</w:t>
      </w:r>
      <w:r w:rsidRPr="005F5125">
        <w:rPr>
          <w:rFonts w:ascii="仿宋_GB2312" w:eastAsia="仿宋_GB2312" w:hAnsi="微软雅黑" w:hint="eastAsia"/>
          <w:color w:val="000000"/>
          <w:sz w:val="32"/>
          <w:szCs w:val="32"/>
        </w:rPr>
        <w:t>开学2周内，</w:t>
      </w:r>
      <w:r w:rsidR="00AD22D2">
        <w:rPr>
          <w:rFonts w:ascii="仿宋_GB2312" w:eastAsia="仿宋_GB2312" w:hAnsi="微软雅黑" w:hint="eastAsia"/>
          <w:color w:val="000000"/>
          <w:sz w:val="32"/>
          <w:szCs w:val="32"/>
        </w:rPr>
        <w:t>各院系</w:t>
      </w:r>
      <w:r w:rsidRPr="005F5125">
        <w:rPr>
          <w:rFonts w:ascii="仿宋_GB2312" w:eastAsia="仿宋_GB2312" w:hAnsi="微软雅黑" w:hint="eastAsia"/>
          <w:color w:val="000000"/>
          <w:sz w:val="32"/>
          <w:szCs w:val="32"/>
        </w:rPr>
        <w:t>提供由于成绩原因需要进行预警提示的学生名单</w:t>
      </w:r>
      <w:r w:rsidR="00545A40">
        <w:rPr>
          <w:rFonts w:ascii="仿宋_GB2312" w:eastAsia="仿宋_GB2312" w:hAnsi="微软雅黑" w:hint="eastAsia"/>
          <w:color w:val="000000"/>
          <w:sz w:val="32"/>
          <w:szCs w:val="32"/>
        </w:rPr>
        <w:t>。</w:t>
      </w:r>
    </w:p>
    <w:p w:rsidR="00282421" w:rsidRPr="005F5125" w:rsidRDefault="00282421" w:rsidP="005F5125">
      <w:pPr>
        <w:pStyle w:val="a5"/>
        <w:shd w:val="clear" w:color="auto" w:fill="FFFFFF"/>
        <w:spacing w:before="0" w:beforeAutospacing="0" w:after="0" w:afterAutospacing="0" w:line="560" w:lineRule="atLeast"/>
        <w:ind w:firstLine="640"/>
        <w:rPr>
          <w:rFonts w:ascii="仿宋_GB2312" w:eastAsia="仿宋_GB2312" w:hAnsi="微软雅黑"/>
          <w:color w:val="000000"/>
          <w:sz w:val="32"/>
          <w:szCs w:val="32"/>
        </w:rPr>
      </w:pPr>
      <w:r w:rsidRPr="005F5125">
        <w:rPr>
          <w:rFonts w:ascii="仿宋_GB2312" w:eastAsia="仿宋_GB2312" w:hAnsi="微软雅黑" w:hint="eastAsia"/>
          <w:color w:val="000000"/>
          <w:sz w:val="32"/>
          <w:szCs w:val="32"/>
        </w:rPr>
        <w:t>2．每学</w:t>
      </w:r>
      <w:r w:rsidR="00545A40">
        <w:rPr>
          <w:rFonts w:ascii="仿宋_GB2312" w:eastAsia="仿宋_GB2312" w:hAnsi="微软雅黑" w:hint="eastAsia"/>
          <w:color w:val="000000"/>
          <w:sz w:val="32"/>
          <w:szCs w:val="32"/>
        </w:rPr>
        <w:t>年</w:t>
      </w:r>
      <w:r w:rsidRPr="005F5125">
        <w:rPr>
          <w:rFonts w:ascii="仿宋_GB2312" w:eastAsia="仿宋_GB2312" w:hAnsi="微软雅黑" w:hint="eastAsia"/>
          <w:color w:val="000000"/>
          <w:sz w:val="32"/>
          <w:szCs w:val="32"/>
        </w:rPr>
        <w:t>开学第3周，</w:t>
      </w:r>
      <w:r w:rsidR="00AD22D2">
        <w:rPr>
          <w:rFonts w:ascii="仿宋_GB2312" w:eastAsia="仿宋_GB2312" w:hAnsi="微软雅黑" w:hint="eastAsia"/>
          <w:color w:val="000000"/>
          <w:sz w:val="32"/>
          <w:szCs w:val="32"/>
        </w:rPr>
        <w:t>各院系</w:t>
      </w:r>
      <w:r w:rsidRPr="005F5125">
        <w:rPr>
          <w:rFonts w:ascii="仿宋_GB2312" w:eastAsia="仿宋_GB2312" w:hAnsi="微软雅黑" w:hint="eastAsia"/>
          <w:color w:val="000000"/>
          <w:sz w:val="32"/>
          <w:szCs w:val="32"/>
        </w:rPr>
        <w:t>根据学生学</w:t>
      </w:r>
      <w:r w:rsidR="00545A40">
        <w:rPr>
          <w:rFonts w:ascii="仿宋_GB2312" w:eastAsia="仿宋_GB2312" w:hAnsi="微软雅黑" w:hint="eastAsia"/>
          <w:color w:val="000000"/>
          <w:sz w:val="32"/>
          <w:szCs w:val="32"/>
        </w:rPr>
        <w:t>业</w:t>
      </w:r>
      <w:r w:rsidRPr="005F5125">
        <w:rPr>
          <w:rFonts w:ascii="仿宋_GB2312" w:eastAsia="仿宋_GB2312" w:hAnsi="微软雅黑" w:hint="eastAsia"/>
          <w:color w:val="000000"/>
          <w:sz w:val="32"/>
          <w:szCs w:val="32"/>
        </w:rPr>
        <w:t>预警的具体情况，召开系辅导员、班主任专题会议，将需预警的学生名单发至辅导员或班主任手上，由辅导员或班主任将《学</w:t>
      </w:r>
      <w:r w:rsidR="004E664B">
        <w:rPr>
          <w:rFonts w:ascii="仿宋_GB2312" w:eastAsia="仿宋_GB2312" w:hAnsi="微软雅黑" w:hint="eastAsia"/>
          <w:color w:val="000000"/>
          <w:sz w:val="32"/>
          <w:szCs w:val="32"/>
        </w:rPr>
        <w:t>业</w:t>
      </w:r>
      <w:r w:rsidRPr="005F5125">
        <w:rPr>
          <w:rFonts w:ascii="仿宋_GB2312" w:eastAsia="仿宋_GB2312" w:hAnsi="微软雅黑" w:hint="eastAsia"/>
          <w:color w:val="000000"/>
          <w:sz w:val="32"/>
          <w:szCs w:val="32"/>
        </w:rPr>
        <w:t>预警通知书》发给学生本人，经学生本人确认签字后交所在</w:t>
      </w:r>
      <w:r w:rsidR="00AD22D2">
        <w:rPr>
          <w:rFonts w:ascii="仿宋_GB2312" w:eastAsia="仿宋_GB2312" w:hAnsi="微软雅黑" w:hint="eastAsia"/>
          <w:color w:val="000000"/>
          <w:sz w:val="32"/>
          <w:szCs w:val="32"/>
        </w:rPr>
        <w:t>院</w:t>
      </w:r>
      <w:r w:rsidRPr="005F5125">
        <w:rPr>
          <w:rFonts w:ascii="仿宋_GB2312" w:eastAsia="仿宋_GB2312" w:hAnsi="微软雅黑" w:hint="eastAsia"/>
          <w:color w:val="000000"/>
          <w:sz w:val="32"/>
          <w:szCs w:val="32"/>
        </w:rPr>
        <w:t>系留存。各</w:t>
      </w:r>
      <w:r w:rsidR="00AD22D2">
        <w:rPr>
          <w:rFonts w:ascii="仿宋_GB2312" w:eastAsia="仿宋_GB2312" w:hAnsi="微软雅黑" w:hint="eastAsia"/>
          <w:color w:val="000000"/>
          <w:sz w:val="32"/>
          <w:szCs w:val="32"/>
        </w:rPr>
        <w:t>院</w:t>
      </w:r>
      <w:r w:rsidRPr="005F5125">
        <w:rPr>
          <w:rFonts w:ascii="仿宋_GB2312" w:eastAsia="仿宋_GB2312" w:hAnsi="微软雅黑" w:hint="eastAsia"/>
          <w:color w:val="000000"/>
          <w:sz w:val="32"/>
          <w:szCs w:val="32"/>
        </w:rPr>
        <w:t>系委派专人召集需预警的学生进行谈话，并做好学</w:t>
      </w:r>
      <w:r w:rsidR="004E664B">
        <w:rPr>
          <w:rFonts w:ascii="仿宋_GB2312" w:eastAsia="仿宋_GB2312" w:hAnsi="微软雅黑" w:hint="eastAsia"/>
          <w:color w:val="000000"/>
          <w:sz w:val="32"/>
          <w:szCs w:val="32"/>
        </w:rPr>
        <w:t>业</w:t>
      </w:r>
      <w:r w:rsidRPr="005F5125">
        <w:rPr>
          <w:rFonts w:ascii="仿宋_GB2312" w:eastAsia="仿宋_GB2312" w:hAnsi="微软雅黑" w:hint="eastAsia"/>
          <w:color w:val="000000"/>
          <w:sz w:val="32"/>
          <w:szCs w:val="32"/>
        </w:rPr>
        <w:t>预警谈话记录，提示其面临的学习危机，帮助其制定合理的选课、学习计划。适时安排老师或学生(党员)干部辅导，以增强其自信心和学习主动性。</w:t>
      </w:r>
    </w:p>
    <w:p w:rsidR="00282421" w:rsidRPr="005F5125" w:rsidRDefault="00282421" w:rsidP="005F5125">
      <w:pPr>
        <w:pStyle w:val="a5"/>
        <w:shd w:val="clear" w:color="auto" w:fill="FFFFFF"/>
        <w:spacing w:before="0" w:beforeAutospacing="0" w:after="0" w:afterAutospacing="0" w:line="560" w:lineRule="atLeast"/>
        <w:ind w:firstLine="640"/>
        <w:rPr>
          <w:rFonts w:ascii="仿宋_GB2312" w:eastAsia="仿宋_GB2312" w:hAnsi="微软雅黑"/>
          <w:color w:val="000000"/>
          <w:sz w:val="32"/>
          <w:szCs w:val="32"/>
        </w:rPr>
      </w:pPr>
      <w:r w:rsidRPr="005F5125">
        <w:rPr>
          <w:rFonts w:ascii="仿宋_GB2312" w:eastAsia="仿宋_GB2312" w:hAnsi="微软雅黑" w:hint="eastAsia"/>
          <w:color w:val="000000"/>
          <w:sz w:val="32"/>
          <w:szCs w:val="32"/>
        </w:rPr>
        <w:t>3．每学</w:t>
      </w:r>
      <w:r w:rsidR="00545A40">
        <w:rPr>
          <w:rFonts w:ascii="仿宋_GB2312" w:eastAsia="仿宋_GB2312" w:hAnsi="微软雅黑" w:hint="eastAsia"/>
          <w:color w:val="000000"/>
          <w:sz w:val="32"/>
          <w:szCs w:val="32"/>
        </w:rPr>
        <w:t>年</w:t>
      </w:r>
      <w:r w:rsidRPr="005F5125">
        <w:rPr>
          <w:rFonts w:ascii="仿宋_GB2312" w:eastAsia="仿宋_GB2312" w:hAnsi="微软雅黑" w:hint="eastAsia"/>
          <w:color w:val="000000"/>
          <w:sz w:val="32"/>
          <w:szCs w:val="32"/>
        </w:rPr>
        <w:t>开学4周内，由各</w:t>
      </w:r>
      <w:r w:rsidR="00AD22D2">
        <w:rPr>
          <w:rFonts w:ascii="仿宋_GB2312" w:eastAsia="仿宋_GB2312" w:hAnsi="微软雅黑" w:hint="eastAsia"/>
          <w:color w:val="000000"/>
          <w:sz w:val="32"/>
          <w:szCs w:val="32"/>
        </w:rPr>
        <w:t>院</w:t>
      </w:r>
      <w:r w:rsidRPr="005F5125">
        <w:rPr>
          <w:rFonts w:ascii="仿宋_GB2312" w:eastAsia="仿宋_GB2312" w:hAnsi="微软雅黑" w:hint="eastAsia"/>
          <w:color w:val="000000"/>
          <w:sz w:val="32"/>
          <w:szCs w:val="32"/>
        </w:rPr>
        <w:t>系将《学</w:t>
      </w:r>
      <w:r w:rsidR="004E664B">
        <w:rPr>
          <w:rFonts w:ascii="仿宋_GB2312" w:eastAsia="仿宋_GB2312" w:hAnsi="微软雅黑" w:hint="eastAsia"/>
          <w:color w:val="000000"/>
          <w:sz w:val="32"/>
          <w:szCs w:val="32"/>
        </w:rPr>
        <w:t>业</w:t>
      </w:r>
      <w:r w:rsidRPr="005F5125">
        <w:rPr>
          <w:rFonts w:ascii="仿宋_GB2312" w:eastAsia="仿宋_GB2312" w:hAnsi="微软雅黑" w:hint="eastAsia"/>
          <w:color w:val="000000"/>
          <w:sz w:val="32"/>
          <w:szCs w:val="32"/>
        </w:rPr>
        <w:t>预警通知书》邮寄给学生家长，要求学生家长收到《学</w:t>
      </w:r>
      <w:r w:rsidR="004E664B">
        <w:rPr>
          <w:rFonts w:ascii="仿宋_GB2312" w:eastAsia="仿宋_GB2312" w:hAnsi="微软雅黑" w:hint="eastAsia"/>
          <w:color w:val="000000"/>
          <w:sz w:val="32"/>
          <w:szCs w:val="32"/>
        </w:rPr>
        <w:t>业</w:t>
      </w:r>
      <w:r w:rsidRPr="005F5125">
        <w:rPr>
          <w:rFonts w:ascii="仿宋_GB2312" w:eastAsia="仿宋_GB2312" w:hAnsi="微软雅黑" w:hint="eastAsia"/>
          <w:color w:val="000000"/>
          <w:sz w:val="32"/>
          <w:szCs w:val="32"/>
        </w:rPr>
        <w:t>预警通知书》后进行亲笔确认并及时反馈信息；如因地址偏僻，不便邮寄的，可电话联系家长，并做好通话记录，提请他们关注学生，配合学校共同管理。</w:t>
      </w:r>
    </w:p>
    <w:p w:rsidR="00282421" w:rsidRPr="005F5125" w:rsidRDefault="00282421" w:rsidP="005F5125">
      <w:pPr>
        <w:pStyle w:val="a5"/>
        <w:shd w:val="clear" w:color="auto" w:fill="FFFFFF"/>
        <w:spacing w:before="0" w:beforeAutospacing="0" w:after="0" w:afterAutospacing="0" w:line="560" w:lineRule="atLeast"/>
        <w:ind w:firstLine="480"/>
        <w:rPr>
          <w:rFonts w:ascii="仿宋_GB2312" w:eastAsia="仿宋_GB2312" w:hAnsi="微软雅黑"/>
          <w:color w:val="000000"/>
          <w:sz w:val="32"/>
          <w:szCs w:val="32"/>
        </w:rPr>
      </w:pPr>
      <w:r w:rsidRPr="005F5125">
        <w:rPr>
          <w:rFonts w:ascii="仿宋_GB2312" w:eastAsia="仿宋_GB2312" w:hAnsi="微软雅黑" w:hint="eastAsia"/>
          <w:color w:val="000000"/>
          <w:sz w:val="32"/>
          <w:szCs w:val="32"/>
        </w:rPr>
        <w:t>4．从下达《学</w:t>
      </w:r>
      <w:r w:rsidR="004E664B">
        <w:rPr>
          <w:rFonts w:ascii="仿宋_GB2312" w:eastAsia="仿宋_GB2312" w:hAnsi="微软雅黑" w:hint="eastAsia"/>
          <w:color w:val="000000"/>
          <w:sz w:val="32"/>
          <w:szCs w:val="32"/>
        </w:rPr>
        <w:t>业</w:t>
      </w:r>
      <w:r w:rsidRPr="005F5125">
        <w:rPr>
          <w:rFonts w:ascii="仿宋_GB2312" w:eastAsia="仿宋_GB2312" w:hAnsi="微软雅黑" w:hint="eastAsia"/>
          <w:color w:val="000000"/>
          <w:sz w:val="32"/>
          <w:szCs w:val="32"/>
        </w:rPr>
        <w:t>预警通知书》起，各</w:t>
      </w:r>
      <w:r w:rsidR="004E664B">
        <w:rPr>
          <w:rFonts w:ascii="仿宋_GB2312" w:eastAsia="仿宋_GB2312" w:hAnsi="微软雅黑" w:hint="eastAsia"/>
          <w:color w:val="000000"/>
          <w:sz w:val="32"/>
          <w:szCs w:val="32"/>
        </w:rPr>
        <w:t>院</w:t>
      </w:r>
      <w:r w:rsidRPr="005F5125">
        <w:rPr>
          <w:rFonts w:ascii="仿宋_GB2312" w:eastAsia="仿宋_GB2312" w:hAnsi="微软雅黑" w:hint="eastAsia"/>
          <w:color w:val="000000"/>
          <w:sz w:val="32"/>
          <w:szCs w:val="32"/>
        </w:rPr>
        <w:t>系对预警学生进行针对性考勤，做好考勤记录。并整理好每个预警学生的《学</w:t>
      </w:r>
      <w:r w:rsidR="004E664B">
        <w:rPr>
          <w:rFonts w:ascii="仿宋_GB2312" w:eastAsia="仿宋_GB2312" w:hAnsi="微软雅黑" w:hint="eastAsia"/>
          <w:color w:val="000000"/>
          <w:sz w:val="32"/>
          <w:szCs w:val="32"/>
        </w:rPr>
        <w:t>业</w:t>
      </w:r>
      <w:r w:rsidRPr="005F5125">
        <w:rPr>
          <w:rFonts w:ascii="仿宋_GB2312" w:eastAsia="仿宋_GB2312" w:hAnsi="微软雅黑" w:hint="eastAsia"/>
          <w:color w:val="000000"/>
          <w:sz w:val="32"/>
          <w:szCs w:val="32"/>
        </w:rPr>
        <w:t>预警通知书》、学习承诺或学习计划、学生成绩单等材料，进行动态、跟踪管理。</w:t>
      </w:r>
    </w:p>
    <w:p w:rsidR="00282421" w:rsidRPr="005F5125" w:rsidRDefault="00282421" w:rsidP="005F5125">
      <w:pPr>
        <w:pStyle w:val="a5"/>
        <w:shd w:val="clear" w:color="auto" w:fill="FFFFFF"/>
        <w:spacing w:before="0" w:beforeAutospacing="0" w:after="0" w:afterAutospacing="0" w:line="560" w:lineRule="atLeast"/>
        <w:ind w:firstLine="480"/>
        <w:rPr>
          <w:rFonts w:ascii="仿宋_GB2312" w:eastAsia="仿宋_GB2312" w:hAnsi="微软雅黑"/>
          <w:color w:val="000000"/>
          <w:sz w:val="32"/>
          <w:szCs w:val="32"/>
        </w:rPr>
      </w:pPr>
      <w:r w:rsidRPr="005F5125">
        <w:rPr>
          <w:rFonts w:ascii="仿宋_GB2312" w:eastAsia="仿宋_GB2312" w:hAnsi="微软雅黑" w:hint="eastAsia"/>
          <w:color w:val="000000"/>
          <w:sz w:val="32"/>
          <w:szCs w:val="32"/>
        </w:rPr>
        <w:lastRenderedPageBreak/>
        <w:t>5．一般预警由各</w:t>
      </w:r>
      <w:r w:rsidR="00AD22D2">
        <w:rPr>
          <w:rFonts w:ascii="仿宋_GB2312" w:eastAsia="仿宋_GB2312" w:hAnsi="微软雅黑" w:hint="eastAsia"/>
          <w:color w:val="000000"/>
          <w:sz w:val="32"/>
          <w:szCs w:val="32"/>
        </w:rPr>
        <w:t>院</w:t>
      </w:r>
      <w:r w:rsidRPr="005F5125">
        <w:rPr>
          <w:rFonts w:ascii="仿宋_GB2312" w:eastAsia="仿宋_GB2312" w:hAnsi="微软雅黑" w:hint="eastAsia"/>
          <w:color w:val="000000"/>
          <w:sz w:val="32"/>
          <w:szCs w:val="32"/>
        </w:rPr>
        <w:t>系直接负责将《学</w:t>
      </w:r>
      <w:r w:rsidR="004E664B">
        <w:rPr>
          <w:rFonts w:ascii="仿宋_GB2312" w:eastAsia="仿宋_GB2312" w:hAnsi="微软雅黑" w:hint="eastAsia"/>
          <w:color w:val="000000"/>
          <w:sz w:val="32"/>
          <w:szCs w:val="32"/>
        </w:rPr>
        <w:t>业</w:t>
      </w:r>
      <w:r w:rsidRPr="005F5125">
        <w:rPr>
          <w:rFonts w:ascii="仿宋_GB2312" w:eastAsia="仿宋_GB2312" w:hAnsi="微软雅黑" w:hint="eastAsia"/>
          <w:color w:val="000000"/>
          <w:sz w:val="32"/>
          <w:szCs w:val="32"/>
        </w:rPr>
        <w:t>预警通知书》发给学生和学生家长，预警情况和结果留存本系。退学处理的学生名单及处理意见报教务处</w:t>
      </w:r>
      <w:r w:rsidRPr="004E664B">
        <w:rPr>
          <w:rFonts w:ascii="仿宋_GB2312" w:eastAsia="仿宋_GB2312" w:hAnsi="微软雅黑" w:hint="eastAsia"/>
          <w:color w:val="FF0000"/>
          <w:sz w:val="32"/>
          <w:szCs w:val="32"/>
        </w:rPr>
        <w:t>学籍科</w:t>
      </w:r>
      <w:r w:rsidRPr="005F5125">
        <w:rPr>
          <w:rFonts w:ascii="仿宋_GB2312" w:eastAsia="仿宋_GB2312" w:hAnsi="微软雅黑" w:hint="eastAsia"/>
          <w:color w:val="000000"/>
          <w:sz w:val="32"/>
          <w:szCs w:val="32"/>
        </w:rPr>
        <w:t>。各</w:t>
      </w:r>
      <w:r w:rsidR="00AD22D2">
        <w:rPr>
          <w:rFonts w:ascii="仿宋_GB2312" w:eastAsia="仿宋_GB2312" w:hAnsi="微软雅黑" w:hint="eastAsia"/>
          <w:color w:val="000000"/>
          <w:sz w:val="32"/>
          <w:szCs w:val="32"/>
        </w:rPr>
        <w:t>院</w:t>
      </w:r>
      <w:r w:rsidRPr="005F5125">
        <w:rPr>
          <w:rFonts w:ascii="仿宋_GB2312" w:eastAsia="仿宋_GB2312" w:hAnsi="微软雅黑" w:hint="eastAsia"/>
          <w:color w:val="000000"/>
          <w:sz w:val="32"/>
          <w:szCs w:val="32"/>
        </w:rPr>
        <w:t>系保存学生学籍预警档案材料，以备查核。</w:t>
      </w:r>
    </w:p>
    <w:p w:rsidR="00282421" w:rsidRPr="005F5125" w:rsidRDefault="00282421" w:rsidP="005F5125">
      <w:pPr>
        <w:pStyle w:val="a5"/>
        <w:shd w:val="clear" w:color="auto" w:fill="FFFFFF"/>
        <w:spacing w:before="0" w:beforeAutospacing="0" w:after="0" w:afterAutospacing="0" w:line="560" w:lineRule="atLeast"/>
        <w:ind w:firstLine="643"/>
        <w:rPr>
          <w:rFonts w:ascii="仿宋_GB2312" w:eastAsia="仿宋_GB2312" w:hAnsi="微软雅黑"/>
          <w:color w:val="000000"/>
          <w:sz w:val="32"/>
          <w:szCs w:val="32"/>
        </w:rPr>
      </w:pPr>
      <w:r w:rsidRPr="005F5125">
        <w:rPr>
          <w:rFonts w:ascii="仿宋_GB2312" w:eastAsia="仿宋_GB2312" w:hAnsi="微软雅黑" w:hint="eastAsia"/>
          <w:b/>
          <w:bCs/>
          <w:color w:val="000000"/>
          <w:sz w:val="32"/>
          <w:szCs w:val="32"/>
        </w:rPr>
        <w:t>五、</w:t>
      </w:r>
      <w:r w:rsidRPr="005F5125">
        <w:rPr>
          <w:rFonts w:ascii="仿宋_GB2312" w:eastAsia="仿宋_GB2312" w:hAnsi="微软雅黑" w:hint="eastAsia"/>
          <w:color w:val="000000"/>
          <w:sz w:val="32"/>
          <w:szCs w:val="32"/>
        </w:rPr>
        <w:t>各</w:t>
      </w:r>
      <w:r w:rsidR="00AD22D2">
        <w:rPr>
          <w:rFonts w:ascii="仿宋_GB2312" w:eastAsia="仿宋_GB2312" w:hAnsi="微软雅黑" w:hint="eastAsia"/>
          <w:color w:val="000000"/>
          <w:sz w:val="32"/>
          <w:szCs w:val="32"/>
        </w:rPr>
        <w:t>院</w:t>
      </w:r>
      <w:r w:rsidRPr="005F5125">
        <w:rPr>
          <w:rFonts w:ascii="仿宋_GB2312" w:eastAsia="仿宋_GB2312" w:hAnsi="微软雅黑" w:hint="eastAsia"/>
          <w:color w:val="000000"/>
          <w:sz w:val="32"/>
          <w:szCs w:val="32"/>
        </w:rPr>
        <w:t>系根据具体警示情况，及时有针对性地做好学生的帮扶工作，用爱心、信心和耐心，帮助学习落后的学生迎头赶上。</w:t>
      </w:r>
    </w:p>
    <w:p w:rsidR="00282421" w:rsidRPr="005F5125" w:rsidRDefault="00282421" w:rsidP="005F5125">
      <w:pPr>
        <w:pStyle w:val="a5"/>
        <w:shd w:val="clear" w:color="auto" w:fill="FFFFFF"/>
        <w:spacing w:before="0" w:beforeAutospacing="0" w:after="0" w:afterAutospacing="0" w:line="560" w:lineRule="atLeast"/>
        <w:ind w:firstLine="630"/>
        <w:rPr>
          <w:rFonts w:ascii="仿宋_GB2312" w:eastAsia="仿宋_GB2312" w:hAnsi="微软雅黑"/>
          <w:color w:val="000000"/>
          <w:sz w:val="32"/>
          <w:szCs w:val="32"/>
        </w:rPr>
      </w:pPr>
      <w:r w:rsidRPr="005F5125">
        <w:rPr>
          <w:rFonts w:ascii="仿宋_GB2312" w:eastAsia="仿宋_GB2312" w:hAnsi="微软雅黑" w:hint="eastAsia"/>
          <w:b/>
          <w:bCs/>
          <w:color w:val="000000"/>
          <w:sz w:val="32"/>
          <w:szCs w:val="32"/>
        </w:rPr>
        <w:t>六、</w:t>
      </w:r>
      <w:r w:rsidR="004E664B">
        <w:rPr>
          <w:rFonts w:ascii="仿宋_GB2312" w:eastAsia="仿宋_GB2312" w:hAnsi="微软雅黑" w:hint="eastAsia"/>
          <w:color w:val="000000"/>
          <w:sz w:val="32"/>
          <w:szCs w:val="32"/>
        </w:rPr>
        <w:t>教务处</w:t>
      </w:r>
      <w:r w:rsidRPr="005F5125">
        <w:rPr>
          <w:rFonts w:ascii="仿宋_GB2312" w:eastAsia="仿宋_GB2312" w:hAnsi="微软雅黑" w:hint="eastAsia"/>
          <w:color w:val="000000"/>
          <w:sz w:val="32"/>
          <w:szCs w:val="32"/>
        </w:rPr>
        <w:t>与</w:t>
      </w:r>
      <w:r w:rsidR="00AD22D2">
        <w:rPr>
          <w:rFonts w:ascii="仿宋_GB2312" w:eastAsia="仿宋_GB2312" w:hAnsi="微软雅黑" w:hint="eastAsia"/>
          <w:color w:val="000000"/>
          <w:sz w:val="32"/>
          <w:szCs w:val="32"/>
        </w:rPr>
        <w:t>院系负责人、班主任、辅导员及时沟通，提供信息，密切配合，协同做好学</w:t>
      </w:r>
      <w:r w:rsidR="004E664B">
        <w:rPr>
          <w:rFonts w:ascii="仿宋_GB2312" w:eastAsia="仿宋_GB2312" w:hAnsi="微软雅黑" w:hint="eastAsia"/>
          <w:color w:val="000000"/>
          <w:sz w:val="32"/>
          <w:szCs w:val="32"/>
        </w:rPr>
        <w:t>业</w:t>
      </w:r>
      <w:r w:rsidRPr="005F5125">
        <w:rPr>
          <w:rFonts w:ascii="仿宋_GB2312" w:eastAsia="仿宋_GB2312" w:hAnsi="微软雅黑" w:hint="eastAsia"/>
          <w:color w:val="000000"/>
          <w:sz w:val="32"/>
          <w:szCs w:val="32"/>
        </w:rPr>
        <w:t>预警学生的学业咨询指导等工作。</w:t>
      </w:r>
    </w:p>
    <w:p w:rsidR="00282421" w:rsidRPr="005F5125" w:rsidRDefault="00282421" w:rsidP="005F5125">
      <w:pPr>
        <w:pStyle w:val="a5"/>
        <w:spacing w:before="0" w:beforeAutospacing="0" w:after="0" w:afterAutospacing="0" w:line="560" w:lineRule="atLeast"/>
        <w:rPr>
          <w:rFonts w:ascii="仿宋_GB2312" w:eastAsia="仿宋_GB2312" w:hAnsi="微软雅黑"/>
          <w:color w:val="000000"/>
          <w:sz w:val="32"/>
          <w:szCs w:val="32"/>
        </w:rPr>
      </w:pPr>
      <w:r w:rsidRPr="005F5125">
        <w:rPr>
          <w:rFonts w:ascii="微软雅黑" w:eastAsia="仿宋_GB2312" w:hAnsi="微软雅黑" w:hint="eastAsia"/>
          <w:color w:val="000000"/>
          <w:sz w:val="32"/>
          <w:szCs w:val="32"/>
        </w:rPr>
        <w:t> </w:t>
      </w:r>
    </w:p>
    <w:p w:rsidR="00453EC7" w:rsidRDefault="00453EC7"/>
    <w:p w:rsidR="00453EC7" w:rsidRPr="00453EC7" w:rsidRDefault="00453EC7" w:rsidP="00453EC7"/>
    <w:p w:rsidR="00453EC7" w:rsidRPr="00453EC7" w:rsidRDefault="00453EC7" w:rsidP="00453EC7"/>
    <w:p w:rsidR="00453EC7" w:rsidRPr="00453EC7" w:rsidRDefault="00453EC7" w:rsidP="00453EC7"/>
    <w:p w:rsidR="00453EC7" w:rsidRPr="00453EC7" w:rsidRDefault="00453EC7" w:rsidP="00453EC7"/>
    <w:p w:rsidR="00453EC7" w:rsidRPr="00453EC7" w:rsidRDefault="00453EC7" w:rsidP="00453EC7"/>
    <w:p w:rsidR="00453EC7" w:rsidRPr="00453EC7" w:rsidRDefault="00453EC7" w:rsidP="00453EC7"/>
    <w:p w:rsidR="00453EC7" w:rsidRPr="00453EC7" w:rsidRDefault="00453EC7" w:rsidP="00453EC7"/>
    <w:p w:rsidR="00453EC7" w:rsidRPr="00453EC7" w:rsidRDefault="00453EC7" w:rsidP="00453EC7"/>
    <w:p w:rsidR="00453EC7" w:rsidRPr="00453EC7" w:rsidRDefault="00453EC7" w:rsidP="00453EC7"/>
    <w:p w:rsidR="00453EC7" w:rsidRPr="00453EC7" w:rsidRDefault="00453EC7" w:rsidP="00453EC7"/>
    <w:p w:rsidR="00453EC7" w:rsidRPr="00453EC7" w:rsidRDefault="00453EC7" w:rsidP="00453EC7"/>
    <w:p w:rsidR="00453EC7" w:rsidRPr="00453EC7" w:rsidRDefault="00453EC7" w:rsidP="00453EC7"/>
    <w:p w:rsidR="00453EC7" w:rsidRPr="00453EC7" w:rsidRDefault="00453EC7" w:rsidP="00453EC7"/>
    <w:p w:rsidR="00453EC7" w:rsidRPr="00453EC7" w:rsidRDefault="00453EC7" w:rsidP="00453EC7"/>
    <w:p w:rsidR="00453EC7" w:rsidRDefault="00453EC7" w:rsidP="00453EC7"/>
    <w:p w:rsidR="00A23F20" w:rsidRDefault="00A23F20" w:rsidP="00453EC7"/>
    <w:p w:rsidR="00453EC7" w:rsidRDefault="00453EC7" w:rsidP="00453EC7"/>
    <w:p w:rsidR="00545A40" w:rsidRDefault="00545A40" w:rsidP="00453EC7">
      <w:pPr>
        <w:jc w:val="center"/>
        <w:rPr>
          <w:rFonts w:ascii="黑体" w:eastAsia="黑体" w:hint="eastAsia"/>
          <w:b/>
          <w:sz w:val="36"/>
          <w:szCs w:val="36"/>
        </w:rPr>
      </w:pPr>
    </w:p>
    <w:p w:rsidR="00545A40" w:rsidRDefault="00545A40" w:rsidP="00453EC7">
      <w:pPr>
        <w:jc w:val="center"/>
        <w:rPr>
          <w:rFonts w:ascii="黑体" w:eastAsia="黑体" w:hint="eastAsia"/>
          <w:b/>
          <w:sz w:val="36"/>
          <w:szCs w:val="36"/>
        </w:rPr>
      </w:pPr>
    </w:p>
    <w:p w:rsidR="00453EC7" w:rsidRPr="005D04C5" w:rsidRDefault="00453EC7" w:rsidP="00453EC7">
      <w:pPr>
        <w:jc w:val="center"/>
        <w:rPr>
          <w:rFonts w:ascii="黑体" w:eastAsia="黑体"/>
          <w:b/>
          <w:sz w:val="36"/>
          <w:szCs w:val="36"/>
        </w:rPr>
      </w:pPr>
      <w:r>
        <w:rPr>
          <w:rFonts w:ascii="黑体" w:eastAsia="黑体" w:hint="eastAsia"/>
          <w:b/>
          <w:sz w:val="36"/>
          <w:szCs w:val="36"/>
        </w:rPr>
        <w:lastRenderedPageBreak/>
        <w:t>青岛电影学院</w:t>
      </w:r>
      <w:r w:rsidRPr="005D04C5">
        <w:rPr>
          <w:rFonts w:ascii="黑体" w:eastAsia="黑体" w:hint="eastAsia"/>
          <w:b/>
          <w:sz w:val="36"/>
          <w:szCs w:val="36"/>
        </w:rPr>
        <w:t>学生</w:t>
      </w:r>
      <w:r>
        <w:rPr>
          <w:rFonts w:ascii="黑体" w:eastAsia="黑体" w:hint="eastAsia"/>
          <w:b/>
          <w:sz w:val="36"/>
          <w:szCs w:val="36"/>
        </w:rPr>
        <w:t>学业</w:t>
      </w:r>
      <w:r w:rsidRPr="005D04C5">
        <w:rPr>
          <w:rFonts w:ascii="黑体" w:eastAsia="黑体" w:hint="eastAsia"/>
          <w:b/>
          <w:sz w:val="36"/>
          <w:szCs w:val="36"/>
        </w:rPr>
        <w:t>预警通知单</w:t>
      </w:r>
    </w:p>
    <w:p w:rsidR="00453EC7" w:rsidRPr="00C95775" w:rsidRDefault="00453EC7" w:rsidP="00545A40">
      <w:pPr>
        <w:tabs>
          <w:tab w:val="left" w:pos="6545"/>
        </w:tabs>
        <w:spacing w:beforeLines="50" w:line="500" w:lineRule="exact"/>
        <w:rPr>
          <w:sz w:val="24"/>
          <w:u w:val="single"/>
        </w:rPr>
      </w:pPr>
      <w:r w:rsidRPr="00C95775">
        <w:rPr>
          <w:rFonts w:hint="eastAsia"/>
          <w:sz w:val="24"/>
        </w:rPr>
        <w:t>发出日期：</w:t>
      </w:r>
      <w:r w:rsidRPr="00C95775">
        <w:rPr>
          <w:rFonts w:hint="eastAsia"/>
          <w:sz w:val="24"/>
          <w:u w:val="single"/>
        </w:rPr>
        <w:t xml:space="preserve">       </w:t>
      </w:r>
      <w:r w:rsidRPr="00C95775">
        <w:rPr>
          <w:rFonts w:hint="eastAsia"/>
          <w:sz w:val="24"/>
        </w:rPr>
        <w:t>年</w:t>
      </w:r>
      <w:r w:rsidRPr="00C95775">
        <w:rPr>
          <w:rFonts w:hint="eastAsia"/>
          <w:sz w:val="24"/>
          <w:u w:val="single"/>
        </w:rPr>
        <w:t xml:space="preserve">   </w:t>
      </w:r>
      <w:r w:rsidRPr="00C95775">
        <w:rPr>
          <w:rFonts w:hint="eastAsia"/>
          <w:sz w:val="24"/>
        </w:rPr>
        <w:t>月</w:t>
      </w:r>
      <w:r w:rsidRPr="00C95775">
        <w:rPr>
          <w:rFonts w:hint="eastAsia"/>
          <w:sz w:val="24"/>
          <w:u w:val="single"/>
        </w:rPr>
        <w:t xml:space="preserve">   </w:t>
      </w:r>
      <w:r w:rsidRPr="00C95775">
        <w:rPr>
          <w:rFonts w:hint="eastAsia"/>
          <w:sz w:val="24"/>
        </w:rPr>
        <w:t>日</w:t>
      </w:r>
      <w:r w:rsidRPr="00C95775">
        <w:rPr>
          <w:rFonts w:hint="eastAsia"/>
          <w:sz w:val="24"/>
        </w:rPr>
        <w:t xml:space="preserve">         </w:t>
      </w:r>
      <w:r>
        <w:rPr>
          <w:rFonts w:hint="eastAsia"/>
          <w:sz w:val="24"/>
        </w:rPr>
        <w:t xml:space="preserve">         </w:t>
      </w:r>
      <w:r w:rsidRPr="00C95775">
        <w:rPr>
          <w:rFonts w:hint="eastAsia"/>
          <w:sz w:val="24"/>
        </w:rPr>
        <w:t xml:space="preserve">   </w:t>
      </w:r>
      <w:r w:rsidRPr="00C95775">
        <w:rPr>
          <w:rFonts w:hint="eastAsia"/>
          <w:sz w:val="24"/>
        </w:rPr>
        <w:t>发出人</w:t>
      </w:r>
      <w:r w:rsidRPr="00C95775">
        <w:rPr>
          <w:rFonts w:hint="eastAsia"/>
          <w:sz w:val="24"/>
        </w:rPr>
        <w:t xml:space="preserve"> </w:t>
      </w:r>
      <w:r w:rsidRPr="00C95775">
        <w:rPr>
          <w:rFonts w:hint="eastAsia"/>
          <w:sz w:val="24"/>
        </w:rPr>
        <w:t>：</w:t>
      </w:r>
      <w:r>
        <w:rPr>
          <w:rFonts w:hint="eastAsia"/>
          <w:sz w:val="24"/>
          <w:u w:val="single"/>
        </w:rPr>
        <w:t xml:space="preserve">                </w:t>
      </w:r>
    </w:p>
    <w:tbl>
      <w:tblPr>
        <w:tblW w:w="961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6"/>
        <w:gridCol w:w="725"/>
        <w:gridCol w:w="713"/>
        <w:gridCol w:w="920"/>
        <w:gridCol w:w="1609"/>
        <w:gridCol w:w="24"/>
        <w:gridCol w:w="1599"/>
        <w:gridCol w:w="397"/>
        <w:gridCol w:w="1045"/>
        <w:gridCol w:w="1858"/>
      </w:tblGrid>
      <w:tr w:rsidR="00453EC7" w:rsidRPr="00F4260B" w:rsidTr="00453EC7">
        <w:trPr>
          <w:trHeight w:val="595"/>
        </w:trPr>
        <w:tc>
          <w:tcPr>
            <w:tcW w:w="2164" w:type="dxa"/>
            <w:gridSpan w:val="3"/>
            <w:vAlign w:val="center"/>
          </w:tcPr>
          <w:p w:rsidR="00453EC7" w:rsidRPr="00F4260B" w:rsidRDefault="00453EC7" w:rsidP="009541B9">
            <w:pPr>
              <w:jc w:val="center"/>
              <w:rPr>
                <w:sz w:val="24"/>
              </w:rPr>
            </w:pPr>
            <w:r w:rsidRPr="00F4260B">
              <w:rPr>
                <w:rFonts w:hint="eastAsia"/>
                <w:sz w:val="24"/>
              </w:rPr>
              <w:t>学</w:t>
            </w:r>
            <w:r w:rsidRPr="00F4260B">
              <w:rPr>
                <w:rFonts w:hint="eastAsia"/>
                <w:sz w:val="24"/>
              </w:rPr>
              <w:t xml:space="preserve"> </w:t>
            </w:r>
            <w:r w:rsidRPr="00F4260B">
              <w:rPr>
                <w:rFonts w:hint="eastAsia"/>
                <w:sz w:val="24"/>
              </w:rPr>
              <w:t>号</w:t>
            </w:r>
          </w:p>
        </w:tc>
        <w:tc>
          <w:tcPr>
            <w:tcW w:w="2553" w:type="dxa"/>
            <w:gridSpan w:val="3"/>
            <w:vAlign w:val="center"/>
          </w:tcPr>
          <w:p w:rsidR="00453EC7" w:rsidRPr="00F4260B" w:rsidRDefault="00453EC7" w:rsidP="009541B9">
            <w:pPr>
              <w:jc w:val="center"/>
              <w:rPr>
                <w:sz w:val="24"/>
              </w:rPr>
            </w:pPr>
          </w:p>
        </w:tc>
        <w:tc>
          <w:tcPr>
            <w:tcW w:w="1996" w:type="dxa"/>
            <w:gridSpan w:val="2"/>
            <w:vAlign w:val="center"/>
          </w:tcPr>
          <w:p w:rsidR="00453EC7" w:rsidRPr="00F4260B" w:rsidRDefault="00453EC7" w:rsidP="009541B9">
            <w:pPr>
              <w:jc w:val="center"/>
              <w:rPr>
                <w:sz w:val="24"/>
              </w:rPr>
            </w:pPr>
            <w:r w:rsidRPr="00F4260B">
              <w:rPr>
                <w:rFonts w:hint="eastAsia"/>
                <w:sz w:val="24"/>
              </w:rPr>
              <w:t>姓</w:t>
            </w:r>
            <w:r w:rsidRPr="00F4260B">
              <w:rPr>
                <w:rFonts w:hint="eastAsia"/>
                <w:sz w:val="24"/>
              </w:rPr>
              <w:t xml:space="preserve"> </w:t>
            </w:r>
            <w:r w:rsidRPr="00F4260B">
              <w:rPr>
                <w:rFonts w:hint="eastAsia"/>
                <w:sz w:val="24"/>
              </w:rPr>
              <w:t>名</w:t>
            </w:r>
          </w:p>
        </w:tc>
        <w:tc>
          <w:tcPr>
            <w:tcW w:w="2903" w:type="dxa"/>
            <w:gridSpan w:val="2"/>
            <w:vAlign w:val="center"/>
          </w:tcPr>
          <w:p w:rsidR="00453EC7" w:rsidRPr="00F4260B" w:rsidRDefault="00453EC7" w:rsidP="009541B9">
            <w:pPr>
              <w:jc w:val="center"/>
              <w:rPr>
                <w:sz w:val="24"/>
              </w:rPr>
            </w:pPr>
          </w:p>
        </w:tc>
      </w:tr>
      <w:tr w:rsidR="00453EC7" w:rsidRPr="00F4260B" w:rsidTr="00453EC7">
        <w:trPr>
          <w:cantSplit/>
          <w:trHeight w:val="589"/>
        </w:trPr>
        <w:tc>
          <w:tcPr>
            <w:tcW w:w="2164" w:type="dxa"/>
            <w:gridSpan w:val="3"/>
            <w:vAlign w:val="center"/>
          </w:tcPr>
          <w:p w:rsidR="00453EC7" w:rsidRPr="00F4260B" w:rsidRDefault="00453EC7" w:rsidP="009541B9">
            <w:pPr>
              <w:jc w:val="center"/>
              <w:rPr>
                <w:sz w:val="24"/>
              </w:rPr>
            </w:pPr>
            <w:r w:rsidRPr="00F4260B">
              <w:rPr>
                <w:rFonts w:hint="eastAsia"/>
                <w:sz w:val="24"/>
              </w:rPr>
              <w:t>专业、班级</w:t>
            </w:r>
          </w:p>
        </w:tc>
        <w:tc>
          <w:tcPr>
            <w:tcW w:w="7451" w:type="dxa"/>
            <w:gridSpan w:val="7"/>
            <w:vAlign w:val="center"/>
          </w:tcPr>
          <w:p w:rsidR="00453EC7" w:rsidRPr="00F4260B" w:rsidRDefault="00453EC7" w:rsidP="009541B9">
            <w:pPr>
              <w:jc w:val="center"/>
              <w:rPr>
                <w:sz w:val="24"/>
              </w:rPr>
            </w:pPr>
          </w:p>
        </w:tc>
      </w:tr>
      <w:tr w:rsidR="00453EC7" w:rsidRPr="00133F07" w:rsidTr="00545A40">
        <w:trPr>
          <w:cantSplit/>
          <w:trHeight w:val="6007"/>
        </w:trPr>
        <w:tc>
          <w:tcPr>
            <w:tcW w:w="726" w:type="dxa"/>
            <w:vAlign w:val="center"/>
          </w:tcPr>
          <w:p w:rsidR="00453EC7" w:rsidRDefault="00453EC7" w:rsidP="009541B9">
            <w:pPr>
              <w:spacing w:line="360" w:lineRule="auto"/>
              <w:ind w:firstLineChars="25" w:firstLine="70"/>
              <w:jc w:val="center"/>
              <w:rPr>
                <w:sz w:val="28"/>
                <w:szCs w:val="28"/>
              </w:rPr>
            </w:pPr>
          </w:p>
          <w:p w:rsidR="00453EC7" w:rsidRPr="00DD1B52" w:rsidRDefault="00453EC7" w:rsidP="009541B9">
            <w:pPr>
              <w:spacing w:line="360" w:lineRule="auto"/>
              <w:jc w:val="center"/>
              <w:rPr>
                <w:sz w:val="24"/>
              </w:rPr>
            </w:pPr>
            <w:r w:rsidRPr="00DD1B52">
              <w:rPr>
                <w:rFonts w:hint="eastAsia"/>
                <w:sz w:val="24"/>
              </w:rPr>
              <w:t>预</w:t>
            </w:r>
          </w:p>
          <w:p w:rsidR="00453EC7" w:rsidRPr="00DD1B52" w:rsidRDefault="00453EC7" w:rsidP="009541B9">
            <w:pPr>
              <w:spacing w:line="360" w:lineRule="auto"/>
              <w:jc w:val="center"/>
              <w:rPr>
                <w:sz w:val="24"/>
              </w:rPr>
            </w:pPr>
            <w:r w:rsidRPr="00DD1B52">
              <w:rPr>
                <w:rFonts w:hint="eastAsia"/>
                <w:sz w:val="24"/>
              </w:rPr>
              <w:t>警</w:t>
            </w:r>
          </w:p>
          <w:p w:rsidR="00453EC7" w:rsidRPr="00DD1B52" w:rsidRDefault="00453EC7" w:rsidP="009541B9">
            <w:pPr>
              <w:spacing w:line="360" w:lineRule="auto"/>
              <w:jc w:val="center"/>
              <w:rPr>
                <w:sz w:val="24"/>
              </w:rPr>
            </w:pPr>
            <w:r w:rsidRPr="00DD1B52">
              <w:rPr>
                <w:rFonts w:hint="eastAsia"/>
                <w:sz w:val="24"/>
              </w:rPr>
              <w:t>原</w:t>
            </w:r>
          </w:p>
          <w:p w:rsidR="00453EC7" w:rsidRPr="00DD1B52" w:rsidRDefault="00453EC7" w:rsidP="009541B9">
            <w:pPr>
              <w:spacing w:line="360" w:lineRule="auto"/>
              <w:jc w:val="center"/>
              <w:rPr>
                <w:sz w:val="24"/>
              </w:rPr>
            </w:pPr>
            <w:r w:rsidRPr="00DD1B52">
              <w:rPr>
                <w:rFonts w:hint="eastAsia"/>
                <w:sz w:val="24"/>
              </w:rPr>
              <w:t>因</w:t>
            </w:r>
          </w:p>
          <w:p w:rsidR="00453EC7" w:rsidRPr="00133F07" w:rsidRDefault="00453EC7" w:rsidP="009541B9">
            <w:pPr>
              <w:spacing w:line="360" w:lineRule="auto"/>
              <w:ind w:firstLineChars="196" w:firstLine="470"/>
              <w:jc w:val="center"/>
              <w:rPr>
                <w:sz w:val="24"/>
              </w:rPr>
            </w:pPr>
          </w:p>
        </w:tc>
        <w:tc>
          <w:tcPr>
            <w:tcW w:w="8889" w:type="dxa"/>
            <w:gridSpan w:val="9"/>
          </w:tcPr>
          <w:p w:rsidR="00545A40" w:rsidRDefault="00545A40" w:rsidP="00545A40">
            <w:pPr>
              <w:spacing w:beforeLines="50" w:line="500" w:lineRule="exact"/>
              <w:ind w:leftChars="120" w:left="252" w:rightChars="120" w:right="252" w:firstLineChars="155" w:firstLine="372"/>
              <w:rPr>
                <w:rFonts w:hint="eastAsia"/>
                <w:sz w:val="24"/>
              </w:rPr>
            </w:pPr>
          </w:p>
          <w:p w:rsidR="00545A40" w:rsidRDefault="00545A40" w:rsidP="00545A40">
            <w:pPr>
              <w:spacing w:beforeLines="50" w:line="500" w:lineRule="exact"/>
              <w:ind w:leftChars="120" w:left="252" w:rightChars="120" w:right="252" w:firstLineChars="155" w:firstLine="372"/>
              <w:rPr>
                <w:rFonts w:hint="eastAsia"/>
                <w:sz w:val="24"/>
              </w:rPr>
            </w:pPr>
            <w:r>
              <w:rPr>
                <w:rFonts w:hint="eastAsia"/>
                <w:sz w:val="24"/>
              </w:rPr>
              <w:t>预警等级：</w:t>
            </w:r>
            <w:r w:rsidRPr="00DD1B52">
              <w:rPr>
                <w:rFonts w:hint="eastAsia"/>
                <w:sz w:val="24"/>
                <w:u w:val="single"/>
              </w:rPr>
              <w:t xml:space="preserve">     </w:t>
            </w:r>
            <w:r>
              <w:rPr>
                <w:rFonts w:hint="eastAsia"/>
                <w:sz w:val="24"/>
                <w:u w:val="single"/>
              </w:rPr>
              <w:t xml:space="preserve">                         </w:t>
            </w:r>
          </w:p>
          <w:p w:rsidR="00453EC7" w:rsidRPr="00DD1B52" w:rsidRDefault="00453EC7" w:rsidP="00545A40">
            <w:pPr>
              <w:spacing w:beforeLines="50" w:line="500" w:lineRule="exact"/>
              <w:ind w:leftChars="120" w:left="252" w:rightChars="120" w:right="252" w:firstLineChars="155" w:firstLine="372"/>
              <w:rPr>
                <w:sz w:val="24"/>
              </w:rPr>
            </w:pPr>
            <w:r w:rsidRPr="00DD1B52">
              <w:rPr>
                <w:rFonts w:hint="eastAsia"/>
                <w:sz w:val="24"/>
              </w:rPr>
              <w:t>经统计，你在</w:t>
            </w:r>
            <w:r w:rsidRPr="00DD1B52">
              <w:rPr>
                <w:rFonts w:hint="eastAsia"/>
                <w:sz w:val="24"/>
                <w:u w:val="single"/>
              </w:rPr>
              <w:t xml:space="preserve">     </w:t>
            </w:r>
            <w:r w:rsidRPr="00DD1B52">
              <w:rPr>
                <w:rFonts w:hint="eastAsia"/>
                <w:sz w:val="24"/>
              </w:rPr>
              <w:t>年</w:t>
            </w:r>
            <w:r w:rsidRPr="00DD1B52">
              <w:rPr>
                <w:rFonts w:hint="eastAsia"/>
                <w:sz w:val="24"/>
                <w:u w:val="single"/>
              </w:rPr>
              <w:t xml:space="preserve"> </w:t>
            </w:r>
            <w:r>
              <w:rPr>
                <w:rFonts w:hint="eastAsia"/>
                <w:sz w:val="24"/>
                <w:u w:val="single"/>
              </w:rPr>
              <w:t xml:space="preserve"> </w:t>
            </w:r>
            <w:r w:rsidRPr="00DD1B52">
              <w:rPr>
                <w:rFonts w:hint="eastAsia"/>
                <w:sz w:val="24"/>
                <w:u w:val="single"/>
              </w:rPr>
              <w:t xml:space="preserve"> </w:t>
            </w:r>
            <w:r w:rsidRPr="00DD1B52">
              <w:rPr>
                <w:rFonts w:hint="eastAsia"/>
                <w:sz w:val="24"/>
              </w:rPr>
              <w:t>月至</w:t>
            </w:r>
            <w:r w:rsidRPr="00DD1B52">
              <w:rPr>
                <w:rFonts w:hint="eastAsia"/>
                <w:sz w:val="24"/>
                <w:u w:val="single"/>
              </w:rPr>
              <w:t xml:space="preserve">     </w:t>
            </w:r>
            <w:r w:rsidRPr="00DD1B52">
              <w:rPr>
                <w:rFonts w:hint="eastAsia"/>
                <w:sz w:val="24"/>
              </w:rPr>
              <w:t>年</w:t>
            </w:r>
            <w:r w:rsidRPr="00DD1B52">
              <w:rPr>
                <w:rFonts w:hint="eastAsia"/>
                <w:sz w:val="24"/>
                <w:u w:val="single"/>
              </w:rPr>
              <w:t xml:space="preserve"> </w:t>
            </w:r>
            <w:r>
              <w:rPr>
                <w:rFonts w:hint="eastAsia"/>
                <w:sz w:val="24"/>
                <w:u w:val="single"/>
              </w:rPr>
              <w:t xml:space="preserve"> </w:t>
            </w:r>
            <w:r w:rsidRPr="00DD1B52">
              <w:rPr>
                <w:rFonts w:hint="eastAsia"/>
                <w:sz w:val="24"/>
                <w:u w:val="single"/>
              </w:rPr>
              <w:t xml:space="preserve"> </w:t>
            </w:r>
            <w:r w:rsidRPr="00DD1B52">
              <w:rPr>
                <w:rFonts w:hint="eastAsia"/>
                <w:sz w:val="24"/>
              </w:rPr>
              <w:t>月学习期间，不及格课程累计已达</w:t>
            </w:r>
            <w:r w:rsidRPr="00DD1B52">
              <w:rPr>
                <w:rFonts w:hint="eastAsia"/>
                <w:sz w:val="24"/>
                <w:u w:val="single"/>
              </w:rPr>
              <w:t xml:space="preserve">  </w:t>
            </w:r>
            <w:r>
              <w:rPr>
                <w:rFonts w:hint="eastAsia"/>
                <w:sz w:val="24"/>
                <w:u w:val="single"/>
              </w:rPr>
              <w:t xml:space="preserve">  </w:t>
            </w:r>
            <w:r w:rsidRPr="00DD1B52">
              <w:rPr>
                <w:rFonts w:hint="eastAsia"/>
                <w:sz w:val="24"/>
                <w:u w:val="single"/>
              </w:rPr>
              <w:t xml:space="preserve">  </w:t>
            </w:r>
            <w:r w:rsidRPr="00DD1B52">
              <w:rPr>
                <w:rFonts w:hint="eastAsia"/>
                <w:sz w:val="24"/>
              </w:rPr>
              <w:t>学分以上，现向你发出</w:t>
            </w:r>
            <w:r w:rsidRPr="00DD1B52">
              <w:rPr>
                <w:rFonts w:hint="eastAsia"/>
                <w:bCs/>
                <w:sz w:val="24"/>
              </w:rPr>
              <w:t>学</w:t>
            </w:r>
            <w:r>
              <w:rPr>
                <w:rFonts w:hint="eastAsia"/>
                <w:bCs/>
                <w:sz w:val="24"/>
              </w:rPr>
              <w:t>业</w:t>
            </w:r>
            <w:r w:rsidRPr="00DD1B52">
              <w:rPr>
                <w:rFonts w:hint="eastAsia"/>
                <w:bCs/>
                <w:sz w:val="24"/>
              </w:rPr>
              <w:t>预警</w:t>
            </w:r>
            <w:r w:rsidRPr="00DD1B52">
              <w:rPr>
                <w:rFonts w:hint="eastAsia"/>
                <w:sz w:val="24"/>
              </w:rPr>
              <w:t>。</w:t>
            </w:r>
          </w:p>
          <w:p w:rsidR="00453EC7" w:rsidRPr="00133F07" w:rsidRDefault="00453EC7" w:rsidP="009541B9">
            <w:pPr>
              <w:spacing w:line="360" w:lineRule="auto"/>
              <w:ind w:firstLineChars="196" w:firstLine="412"/>
              <w:rPr>
                <w:sz w:val="24"/>
              </w:rPr>
            </w:pPr>
            <w:r>
              <w:rPr>
                <w:rFonts w:hint="eastAsia"/>
                <w:szCs w:val="21"/>
              </w:rPr>
              <w:t>附</w:t>
            </w:r>
            <w:r w:rsidRPr="00133F07">
              <w:rPr>
                <w:rFonts w:hint="eastAsia"/>
                <w:szCs w:val="21"/>
              </w:rPr>
              <w:t>：不及格科目与成绩</w:t>
            </w:r>
          </w:p>
        </w:tc>
      </w:tr>
      <w:tr w:rsidR="00453EC7" w:rsidRPr="00133F07" w:rsidTr="00453EC7">
        <w:trPr>
          <w:cantSplit/>
          <w:trHeight w:val="2885"/>
        </w:trPr>
        <w:tc>
          <w:tcPr>
            <w:tcW w:w="726" w:type="dxa"/>
            <w:vAlign w:val="center"/>
          </w:tcPr>
          <w:p w:rsidR="00453EC7" w:rsidRDefault="00453EC7" w:rsidP="009541B9">
            <w:pPr>
              <w:spacing w:line="360" w:lineRule="auto"/>
              <w:ind w:firstLineChars="25" w:firstLine="60"/>
              <w:jc w:val="center"/>
              <w:rPr>
                <w:sz w:val="24"/>
              </w:rPr>
            </w:pPr>
            <w:r w:rsidRPr="00DD1B52">
              <w:rPr>
                <w:rFonts w:hint="eastAsia"/>
                <w:sz w:val="24"/>
              </w:rPr>
              <w:t>指</w:t>
            </w:r>
          </w:p>
          <w:p w:rsidR="00453EC7" w:rsidRDefault="00453EC7" w:rsidP="009541B9">
            <w:pPr>
              <w:spacing w:line="360" w:lineRule="auto"/>
              <w:ind w:firstLineChars="25" w:firstLine="60"/>
              <w:jc w:val="center"/>
              <w:rPr>
                <w:sz w:val="24"/>
              </w:rPr>
            </w:pPr>
            <w:r w:rsidRPr="00DD1B52">
              <w:rPr>
                <w:rFonts w:hint="eastAsia"/>
                <w:sz w:val="24"/>
              </w:rPr>
              <w:t>导</w:t>
            </w:r>
          </w:p>
          <w:p w:rsidR="00453EC7" w:rsidRPr="00DD1B52" w:rsidRDefault="00453EC7" w:rsidP="009541B9">
            <w:pPr>
              <w:spacing w:line="360" w:lineRule="auto"/>
              <w:ind w:firstLineChars="25" w:firstLine="60"/>
              <w:jc w:val="center"/>
              <w:rPr>
                <w:sz w:val="24"/>
              </w:rPr>
            </w:pPr>
            <w:r w:rsidRPr="00DD1B52">
              <w:rPr>
                <w:rFonts w:hint="eastAsia"/>
                <w:sz w:val="24"/>
              </w:rPr>
              <w:t>意见</w:t>
            </w:r>
          </w:p>
        </w:tc>
        <w:tc>
          <w:tcPr>
            <w:tcW w:w="8889" w:type="dxa"/>
            <w:gridSpan w:val="9"/>
          </w:tcPr>
          <w:p w:rsidR="00453EC7" w:rsidRPr="00A418EC" w:rsidRDefault="00453EC7" w:rsidP="009541B9">
            <w:pPr>
              <w:spacing w:line="360" w:lineRule="auto"/>
              <w:ind w:leftChars="120" w:left="252" w:rightChars="120" w:right="252" w:firstLineChars="106" w:firstLine="297"/>
              <w:rPr>
                <w:sz w:val="28"/>
                <w:szCs w:val="28"/>
              </w:rPr>
            </w:pPr>
          </w:p>
        </w:tc>
      </w:tr>
      <w:tr w:rsidR="00453EC7" w:rsidRPr="00133F07" w:rsidTr="00453EC7">
        <w:tblPrEx>
          <w:tblLook w:val="0000"/>
        </w:tblPrEx>
        <w:trPr>
          <w:trHeight w:val="792"/>
        </w:trPr>
        <w:tc>
          <w:tcPr>
            <w:tcW w:w="1451" w:type="dxa"/>
            <w:gridSpan w:val="2"/>
            <w:vMerge w:val="restart"/>
            <w:vAlign w:val="center"/>
          </w:tcPr>
          <w:p w:rsidR="00453EC7" w:rsidRDefault="00453EC7" w:rsidP="009541B9">
            <w:pPr>
              <w:ind w:left="108"/>
              <w:jc w:val="center"/>
              <w:rPr>
                <w:sz w:val="24"/>
              </w:rPr>
            </w:pPr>
            <w:r w:rsidRPr="00133F07">
              <w:rPr>
                <w:rFonts w:hint="eastAsia"/>
                <w:sz w:val="24"/>
              </w:rPr>
              <w:t>接受预警</w:t>
            </w:r>
          </w:p>
          <w:p w:rsidR="00453EC7" w:rsidRPr="00133F07" w:rsidRDefault="00453EC7" w:rsidP="009541B9">
            <w:pPr>
              <w:ind w:left="108"/>
              <w:jc w:val="center"/>
              <w:rPr>
                <w:sz w:val="24"/>
              </w:rPr>
            </w:pPr>
            <w:r w:rsidRPr="00133F07">
              <w:rPr>
                <w:rFonts w:hint="eastAsia"/>
                <w:sz w:val="24"/>
              </w:rPr>
              <w:t>学生签</w:t>
            </w:r>
            <w:r>
              <w:rPr>
                <w:rFonts w:hint="eastAsia"/>
                <w:sz w:val="24"/>
              </w:rPr>
              <w:t>字</w:t>
            </w:r>
          </w:p>
        </w:tc>
        <w:tc>
          <w:tcPr>
            <w:tcW w:w="1633" w:type="dxa"/>
            <w:gridSpan w:val="2"/>
            <w:vMerge w:val="restart"/>
            <w:vAlign w:val="center"/>
          </w:tcPr>
          <w:p w:rsidR="00453EC7" w:rsidRPr="00133F07" w:rsidRDefault="00453EC7" w:rsidP="009541B9">
            <w:pPr>
              <w:ind w:left="108"/>
              <w:jc w:val="center"/>
              <w:rPr>
                <w:sz w:val="24"/>
              </w:rPr>
            </w:pPr>
          </w:p>
        </w:tc>
        <w:tc>
          <w:tcPr>
            <w:tcW w:w="1609" w:type="dxa"/>
            <w:vAlign w:val="center"/>
          </w:tcPr>
          <w:p w:rsidR="00453EC7" w:rsidRPr="00133F07" w:rsidRDefault="00453EC7" w:rsidP="009541B9">
            <w:pPr>
              <w:jc w:val="center"/>
              <w:rPr>
                <w:sz w:val="24"/>
              </w:rPr>
            </w:pPr>
            <w:r>
              <w:rPr>
                <w:rFonts w:hint="eastAsia"/>
                <w:sz w:val="24"/>
              </w:rPr>
              <w:t>班主任签字</w:t>
            </w:r>
          </w:p>
        </w:tc>
        <w:tc>
          <w:tcPr>
            <w:tcW w:w="1623" w:type="dxa"/>
            <w:gridSpan w:val="2"/>
            <w:vAlign w:val="center"/>
          </w:tcPr>
          <w:p w:rsidR="00453EC7" w:rsidRPr="00133F07" w:rsidRDefault="00453EC7" w:rsidP="009541B9">
            <w:pPr>
              <w:jc w:val="center"/>
              <w:rPr>
                <w:sz w:val="24"/>
              </w:rPr>
            </w:pPr>
          </w:p>
        </w:tc>
        <w:tc>
          <w:tcPr>
            <w:tcW w:w="1442" w:type="dxa"/>
            <w:gridSpan w:val="2"/>
            <w:vMerge w:val="restart"/>
            <w:vAlign w:val="center"/>
          </w:tcPr>
          <w:p w:rsidR="00453EC7" w:rsidRDefault="00453EC7" w:rsidP="009541B9">
            <w:pPr>
              <w:jc w:val="center"/>
              <w:rPr>
                <w:sz w:val="24"/>
              </w:rPr>
            </w:pPr>
            <w:r>
              <w:rPr>
                <w:rFonts w:hint="eastAsia"/>
                <w:sz w:val="24"/>
              </w:rPr>
              <w:t>院系主任</w:t>
            </w:r>
          </w:p>
          <w:p w:rsidR="00453EC7" w:rsidRPr="00133F07" w:rsidRDefault="00453EC7" w:rsidP="009541B9">
            <w:pPr>
              <w:jc w:val="center"/>
              <w:rPr>
                <w:sz w:val="24"/>
              </w:rPr>
            </w:pPr>
            <w:r>
              <w:rPr>
                <w:rFonts w:hint="eastAsia"/>
                <w:sz w:val="24"/>
              </w:rPr>
              <w:t>签字</w:t>
            </w:r>
          </w:p>
        </w:tc>
        <w:tc>
          <w:tcPr>
            <w:tcW w:w="1858" w:type="dxa"/>
            <w:vMerge w:val="restart"/>
            <w:vAlign w:val="center"/>
          </w:tcPr>
          <w:p w:rsidR="00453EC7" w:rsidRPr="00133F07" w:rsidRDefault="00453EC7" w:rsidP="009541B9">
            <w:pPr>
              <w:ind w:leftChars="112" w:left="1176" w:hangingChars="392" w:hanging="941"/>
              <w:jc w:val="center"/>
              <w:rPr>
                <w:sz w:val="24"/>
              </w:rPr>
            </w:pPr>
          </w:p>
        </w:tc>
      </w:tr>
      <w:tr w:rsidR="00453EC7" w:rsidRPr="00133F07" w:rsidTr="00453EC7">
        <w:tblPrEx>
          <w:tblLook w:val="0000"/>
        </w:tblPrEx>
        <w:trPr>
          <w:trHeight w:val="748"/>
        </w:trPr>
        <w:tc>
          <w:tcPr>
            <w:tcW w:w="1451" w:type="dxa"/>
            <w:gridSpan w:val="2"/>
            <w:vMerge/>
            <w:vAlign w:val="center"/>
          </w:tcPr>
          <w:p w:rsidR="00453EC7" w:rsidRPr="00133F07" w:rsidRDefault="00453EC7" w:rsidP="009541B9">
            <w:pPr>
              <w:ind w:left="108"/>
              <w:jc w:val="center"/>
              <w:rPr>
                <w:sz w:val="24"/>
              </w:rPr>
            </w:pPr>
          </w:p>
        </w:tc>
        <w:tc>
          <w:tcPr>
            <w:tcW w:w="1633" w:type="dxa"/>
            <w:gridSpan w:val="2"/>
            <w:vMerge/>
            <w:vAlign w:val="center"/>
          </w:tcPr>
          <w:p w:rsidR="00453EC7" w:rsidRPr="00133F07" w:rsidRDefault="00453EC7" w:rsidP="009541B9">
            <w:pPr>
              <w:ind w:left="108"/>
              <w:jc w:val="center"/>
              <w:rPr>
                <w:sz w:val="24"/>
              </w:rPr>
            </w:pPr>
          </w:p>
        </w:tc>
        <w:tc>
          <w:tcPr>
            <w:tcW w:w="1609" w:type="dxa"/>
            <w:vAlign w:val="center"/>
          </w:tcPr>
          <w:p w:rsidR="00453EC7" w:rsidRPr="00133F07" w:rsidRDefault="00453EC7" w:rsidP="009541B9">
            <w:pPr>
              <w:jc w:val="center"/>
              <w:rPr>
                <w:sz w:val="24"/>
              </w:rPr>
            </w:pPr>
            <w:r w:rsidRPr="00133F07">
              <w:rPr>
                <w:rFonts w:hint="eastAsia"/>
                <w:sz w:val="24"/>
              </w:rPr>
              <w:t>辅导员签</w:t>
            </w:r>
            <w:r>
              <w:rPr>
                <w:rFonts w:hint="eastAsia"/>
                <w:sz w:val="24"/>
              </w:rPr>
              <w:t>字</w:t>
            </w:r>
          </w:p>
        </w:tc>
        <w:tc>
          <w:tcPr>
            <w:tcW w:w="1623" w:type="dxa"/>
            <w:gridSpan w:val="2"/>
            <w:vAlign w:val="center"/>
          </w:tcPr>
          <w:p w:rsidR="00453EC7" w:rsidRPr="00133F07" w:rsidRDefault="00453EC7" w:rsidP="009541B9">
            <w:pPr>
              <w:jc w:val="center"/>
              <w:rPr>
                <w:sz w:val="24"/>
              </w:rPr>
            </w:pPr>
          </w:p>
        </w:tc>
        <w:tc>
          <w:tcPr>
            <w:tcW w:w="1442" w:type="dxa"/>
            <w:gridSpan w:val="2"/>
            <w:vMerge/>
            <w:vAlign w:val="center"/>
          </w:tcPr>
          <w:p w:rsidR="00453EC7" w:rsidRDefault="00453EC7" w:rsidP="009541B9">
            <w:pPr>
              <w:jc w:val="center"/>
              <w:rPr>
                <w:sz w:val="24"/>
              </w:rPr>
            </w:pPr>
          </w:p>
        </w:tc>
        <w:tc>
          <w:tcPr>
            <w:tcW w:w="1858" w:type="dxa"/>
            <w:vMerge/>
            <w:vAlign w:val="center"/>
          </w:tcPr>
          <w:p w:rsidR="00453EC7" w:rsidRPr="00133F07" w:rsidRDefault="00453EC7" w:rsidP="009541B9">
            <w:pPr>
              <w:ind w:leftChars="112" w:left="1176" w:hangingChars="392" w:hanging="941"/>
              <w:jc w:val="center"/>
              <w:rPr>
                <w:sz w:val="24"/>
              </w:rPr>
            </w:pPr>
          </w:p>
        </w:tc>
      </w:tr>
    </w:tbl>
    <w:p w:rsidR="00453EC7" w:rsidRPr="00453EC7" w:rsidRDefault="00453EC7" w:rsidP="00453EC7">
      <w:pPr>
        <w:tabs>
          <w:tab w:val="left" w:pos="3510"/>
        </w:tabs>
        <w:spacing w:line="260" w:lineRule="exact"/>
        <w:rPr>
          <w:rFonts w:ascii="楷体_GB2312" w:eastAsia="楷体_GB2312"/>
          <w:b/>
          <w:szCs w:val="21"/>
        </w:rPr>
      </w:pPr>
      <w:r w:rsidRPr="00C95775">
        <w:rPr>
          <w:rFonts w:ascii="楷体_GB2312" w:eastAsia="楷体_GB2312" w:hint="eastAsia"/>
          <w:b/>
          <w:szCs w:val="21"/>
        </w:rPr>
        <w:t>注：本表一式三份，</w:t>
      </w:r>
      <w:r>
        <w:rPr>
          <w:rFonts w:ascii="楷体_GB2312" w:eastAsia="楷体_GB2312" w:hint="eastAsia"/>
          <w:b/>
          <w:szCs w:val="21"/>
        </w:rPr>
        <w:t>院系</w:t>
      </w:r>
      <w:r w:rsidRPr="00C95775">
        <w:rPr>
          <w:rFonts w:ascii="楷体_GB2312" w:eastAsia="楷体_GB2312" w:hint="eastAsia"/>
          <w:b/>
          <w:szCs w:val="21"/>
        </w:rPr>
        <w:t>、学生本人、学生家长各保存一份。</w:t>
      </w:r>
    </w:p>
    <w:sectPr w:rsidR="00453EC7" w:rsidRPr="00453EC7" w:rsidSect="006C4D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2A9" w:rsidRDefault="00D652A9" w:rsidP="00282421">
      <w:r>
        <w:separator/>
      </w:r>
    </w:p>
  </w:endnote>
  <w:endnote w:type="continuationSeparator" w:id="1">
    <w:p w:rsidR="00D652A9" w:rsidRDefault="00D652A9" w:rsidP="002824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2A9" w:rsidRDefault="00D652A9" w:rsidP="00282421">
      <w:r>
        <w:separator/>
      </w:r>
    </w:p>
  </w:footnote>
  <w:footnote w:type="continuationSeparator" w:id="1">
    <w:p w:rsidR="00D652A9" w:rsidRDefault="00D652A9" w:rsidP="002824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82421"/>
    <w:rsid w:val="00140E1E"/>
    <w:rsid w:val="00244359"/>
    <w:rsid w:val="00282421"/>
    <w:rsid w:val="00453EC7"/>
    <w:rsid w:val="004E664B"/>
    <w:rsid w:val="004F6CB2"/>
    <w:rsid w:val="00545A40"/>
    <w:rsid w:val="0056431D"/>
    <w:rsid w:val="00591C55"/>
    <w:rsid w:val="0059417B"/>
    <w:rsid w:val="005F5125"/>
    <w:rsid w:val="006C4DD7"/>
    <w:rsid w:val="009B485B"/>
    <w:rsid w:val="00A23F20"/>
    <w:rsid w:val="00AD22D2"/>
    <w:rsid w:val="00C83E29"/>
    <w:rsid w:val="00D652A9"/>
    <w:rsid w:val="00E53D22"/>
    <w:rsid w:val="00FD17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D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24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2421"/>
    <w:rPr>
      <w:sz w:val="18"/>
      <w:szCs w:val="18"/>
    </w:rPr>
  </w:style>
  <w:style w:type="paragraph" w:styleId="a4">
    <w:name w:val="footer"/>
    <w:basedOn w:val="a"/>
    <w:link w:val="Char0"/>
    <w:uiPriority w:val="99"/>
    <w:semiHidden/>
    <w:unhideWhenUsed/>
    <w:rsid w:val="002824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2421"/>
    <w:rPr>
      <w:sz w:val="18"/>
      <w:szCs w:val="18"/>
    </w:rPr>
  </w:style>
  <w:style w:type="paragraph" w:styleId="a5">
    <w:name w:val="Normal (Web)"/>
    <w:basedOn w:val="a"/>
    <w:uiPriority w:val="99"/>
    <w:semiHidden/>
    <w:unhideWhenUsed/>
    <w:rsid w:val="0028242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827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1100</TotalTime>
  <Pages>4</Pages>
  <Words>220</Words>
  <Characters>1255</Characters>
  <Application>Microsoft Office Word</Application>
  <DocSecurity>0</DocSecurity>
  <Lines>10</Lines>
  <Paragraphs>2</Paragraphs>
  <ScaleCrop>false</ScaleCrop>
  <Company>Microsoft</Company>
  <LinksUpToDate>false</LinksUpToDate>
  <CharactersWithSpaces>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LDPY</dc:creator>
  <cp:keywords/>
  <dc:description/>
  <cp:lastModifiedBy>LDPY</cp:lastModifiedBy>
  <cp:revision>15</cp:revision>
  <dcterms:created xsi:type="dcterms:W3CDTF">2022-05-23T02:11:00Z</dcterms:created>
  <dcterms:modified xsi:type="dcterms:W3CDTF">2022-05-24T07:16:00Z</dcterms:modified>
</cp:coreProperties>
</file>